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A0276" w:rsidRPr="00EC6C42" w:rsidP="00621932">
      <w:pPr>
        <w:widowControl w:val="0"/>
        <w:spacing w:after="0" w:line="240" w:lineRule="auto"/>
        <w:ind w:right="-426" w:firstLine="709"/>
        <w:jc w:val="both"/>
        <w:rPr>
          <w:rFonts w:ascii="Times New Roman" w:hAnsi="Times New Roman" w:cs="Times New Roman"/>
          <w:sz w:val="30"/>
          <w:szCs w:val="30"/>
        </w:rPr>
      </w:pPr>
    </w:p>
    <w:p w:rsidR="000B4427" w:rsidRPr="00EC6C42" w:rsidP="00621932">
      <w:pPr>
        <w:widowControl w:val="0"/>
        <w:spacing w:after="0" w:line="240" w:lineRule="auto"/>
        <w:jc w:val="center"/>
        <w:rPr>
          <w:rFonts w:ascii="Times New Roman" w:hAnsi="Times New Roman" w:cs="Times New Roman"/>
          <w:b/>
          <w:sz w:val="30"/>
          <w:szCs w:val="30"/>
          <w:lang w:eastAsia="en-US"/>
        </w:rPr>
      </w:pPr>
      <w:r w:rsidRPr="00EC6C42">
        <w:rPr>
          <w:rFonts w:ascii="Times New Roman" w:hAnsi="Times New Roman" w:cs="Times New Roman"/>
          <w:b/>
          <w:sz w:val="30"/>
          <w:szCs w:val="30"/>
          <w:lang w:eastAsia="en-US"/>
        </w:rPr>
        <w:t>Белыничский районный исполнительный комитет</w:t>
      </w:r>
    </w:p>
    <w:p w:rsidR="006A0276" w:rsidRPr="00EC6C42" w:rsidP="00621932">
      <w:pPr>
        <w:widowControl w:val="0"/>
        <w:spacing w:after="0" w:line="240" w:lineRule="auto"/>
        <w:jc w:val="center"/>
        <w:rPr>
          <w:rFonts w:ascii="Times New Roman" w:hAnsi="Times New Roman" w:cs="Times New Roman"/>
          <w:b/>
          <w:sz w:val="30"/>
          <w:szCs w:val="30"/>
          <w:lang w:eastAsia="en-US"/>
        </w:rPr>
      </w:pPr>
      <w:r w:rsidRPr="00EC6C42" w:rsidR="000B4427">
        <w:rPr>
          <w:rFonts w:ascii="Times New Roman" w:hAnsi="Times New Roman" w:cs="Times New Roman"/>
          <w:b/>
          <w:sz w:val="30"/>
          <w:szCs w:val="30"/>
          <w:lang w:eastAsia="en-US"/>
        </w:rPr>
        <w:t>Отдел идеологической работы, культуры и по делам молодежи</w:t>
      </w:r>
    </w:p>
    <w:p w:rsidR="006A0276" w:rsidRPr="00EC6C42" w:rsidP="00621932">
      <w:pPr>
        <w:widowControl w:val="0"/>
        <w:spacing w:after="0" w:line="240" w:lineRule="auto"/>
        <w:jc w:val="center"/>
        <w:rPr>
          <w:rFonts w:ascii="Times New Roman" w:hAnsi="Times New Roman" w:cs="Times New Roman"/>
          <w:b/>
          <w:sz w:val="30"/>
          <w:szCs w:val="30"/>
          <w:lang w:eastAsia="en-US"/>
        </w:rPr>
      </w:pPr>
    </w:p>
    <w:p w:rsidR="006A0276" w:rsidRPr="00EC6C42" w:rsidP="00621932">
      <w:pPr>
        <w:widowControl w:val="0"/>
        <w:spacing w:after="0" w:line="240" w:lineRule="auto"/>
        <w:jc w:val="center"/>
        <w:rPr>
          <w:rFonts w:ascii="Times New Roman" w:hAnsi="Times New Roman" w:cs="Times New Roman"/>
          <w:b/>
          <w:sz w:val="30"/>
          <w:szCs w:val="30"/>
          <w:lang w:eastAsia="en-US"/>
        </w:rPr>
      </w:pPr>
    </w:p>
    <w:p w:rsidR="006A0276" w:rsidRPr="00EC6C42" w:rsidP="00621932">
      <w:pPr>
        <w:widowControl w:val="0"/>
        <w:spacing w:after="0" w:line="240" w:lineRule="auto"/>
        <w:jc w:val="center"/>
        <w:outlineLvl w:val="2"/>
        <w:rPr>
          <w:rFonts w:ascii="Times New Roman" w:hAnsi="Times New Roman" w:cs="Times New Roman"/>
          <w:b/>
          <w:sz w:val="30"/>
          <w:szCs w:val="30"/>
          <w:lang w:eastAsia="en-US"/>
        </w:rPr>
      </w:pPr>
    </w:p>
    <w:p w:rsidR="005B0292" w:rsidRPr="00EC6C42" w:rsidP="00621932">
      <w:pPr>
        <w:widowControl w:val="0"/>
        <w:spacing w:after="0" w:line="240" w:lineRule="auto"/>
        <w:jc w:val="center"/>
        <w:outlineLvl w:val="2"/>
        <w:rPr>
          <w:rFonts w:ascii="Times New Roman" w:hAnsi="Times New Roman" w:cs="Times New Roman"/>
          <w:b/>
          <w:sz w:val="30"/>
          <w:szCs w:val="30"/>
          <w:lang w:eastAsia="en-US"/>
        </w:rPr>
      </w:pPr>
    </w:p>
    <w:p w:rsidR="005B0292" w:rsidRPr="00EC6C42" w:rsidP="00621932">
      <w:pPr>
        <w:widowControl w:val="0"/>
        <w:spacing w:after="0" w:line="240" w:lineRule="auto"/>
        <w:jc w:val="center"/>
        <w:outlineLvl w:val="2"/>
        <w:rPr>
          <w:rFonts w:ascii="Times New Roman" w:hAnsi="Times New Roman" w:cs="Times New Roman"/>
          <w:b/>
          <w:sz w:val="30"/>
          <w:szCs w:val="30"/>
          <w:lang w:eastAsia="en-US"/>
        </w:rPr>
      </w:pPr>
    </w:p>
    <w:p w:rsidR="006A0276" w:rsidRPr="00EC6C42" w:rsidP="00621932">
      <w:pPr>
        <w:widowControl w:val="0"/>
        <w:spacing w:after="0" w:line="240" w:lineRule="auto"/>
        <w:jc w:val="center"/>
        <w:outlineLvl w:val="2"/>
        <w:rPr>
          <w:rFonts w:ascii="Times New Roman" w:eastAsia="Times New Roman" w:hAnsi="Times New Roman" w:cs="Times New Roman"/>
          <w:b/>
          <w:sz w:val="30"/>
          <w:szCs w:val="30"/>
        </w:rPr>
      </w:pPr>
      <w:r w:rsidRPr="00EC6C42">
        <w:rPr>
          <w:rFonts w:ascii="Times New Roman" w:eastAsia="Times New Roman" w:hAnsi="Times New Roman" w:cs="Times New Roman"/>
          <w:b/>
          <w:sz w:val="30"/>
          <w:szCs w:val="30"/>
        </w:rPr>
        <w:t>МАТЕРИАЛ</w:t>
      </w:r>
    </w:p>
    <w:p w:rsidR="006A0276" w:rsidRPr="00EC6C42" w:rsidP="00621932">
      <w:pPr>
        <w:spacing w:after="0" w:line="240" w:lineRule="auto"/>
        <w:jc w:val="center"/>
        <w:rPr>
          <w:rFonts w:ascii="Times New Roman" w:hAnsi="Times New Roman" w:cs="Times New Roman"/>
          <w:b/>
          <w:sz w:val="30"/>
          <w:szCs w:val="30"/>
          <w:lang w:eastAsia="en-US"/>
        </w:rPr>
      </w:pPr>
      <w:r w:rsidRPr="00EC6C42">
        <w:rPr>
          <w:rFonts w:ascii="Times New Roman" w:hAnsi="Times New Roman" w:cs="Times New Roman"/>
          <w:b/>
          <w:sz w:val="30"/>
          <w:szCs w:val="30"/>
          <w:lang w:eastAsia="en-US"/>
        </w:rPr>
        <w:t>для информационно-пропагандистских групп</w:t>
      </w:r>
    </w:p>
    <w:p w:rsidR="006A0276" w:rsidRPr="00EC6C42" w:rsidP="00621932">
      <w:pPr>
        <w:spacing w:after="0" w:line="240" w:lineRule="auto"/>
        <w:jc w:val="center"/>
        <w:rPr>
          <w:rFonts w:ascii="Times New Roman" w:hAnsi="Times New Roman" w:cs="Times New Roman"/>
          <w:b/>
          <w:sz w:val="30"/>
          <w:szCs w:val="30"/>
          <w:lang w:eastAsia="en-US"/>
        </w:rPr>
      </w:pPr>
    </w:p>
    <w:p w:rsidR="005B0292" w:rsidRPr="00EC6C42" w:rsidP="00621932">
      <w:pPr>
        <w:spacing w:after="0" w:line="240" w:lineRule="auto"/>
        <w:jc w:val="center"/>
        <w:rPr>
          <w:rFonts w:ascii="Times New Roman" w:hAnsi="Times New Roman" w:cs="Times New Roman"/>
          <w:b/>
          <w:sz w:val="30"/>
          <w:szCs w:val="30"/>
          <w:lang w:eastAsia="en-US"/>
        </w:rPr>
      </w:pPr>
    </w:p>
    <w:p w:rsidR="005B0292" w:rsidRPr="00EC6C42" w:rsidP="00621932">
      <w:pPr>
        <w:spacing w:after="0" w:line="240" w:lineRule="auto"/>
        <w:jc w:val="center"/>
        <w:rPr>
          <w:rFonts w:ascii="Times New Roman" w:hAnsi="Times New Roman" w:cs="Times New Roman"/>
          <w:b/>
          <w:sz w:val="30"/>
          <w:szCs w:val="30"/>
          <w:lang w:eastAsia="en-US"/>
        </w:rPr>
      </w:pPr>
    </w:p>
    <w:p w:rsidR="00F26102" w:rsidRPr="00EC6C42" w:rsidP="00621932">
      <w:pPr>
        <w:spacing w:after="0" w:line="240" w:lineRule="auto"/>
        <w:jc w:val="center"/>
        <w:rPr>
          <w:rFonts w:ascii="Times New Roman" w:hAnsi="Times New Roman" w:cs="Times New Roman"/>
          <w:b/>
          <w:sz w:val="30"/>
          <w:szCs w:val="30"/>
          <w:lang w:eastAsia="en-US"/>
        </w:rPr>
      </w:pPr>
    </w:p>
    <w:p w:rsidR="008E57C9" w:rsidRPr="00EC6C42" w:rsidP="00621932">
      <w:pPr>
        <w:spacing w:after="0" w:line="240" w:lineRule="auto"/>
        <w:jc w:val="center"/>
        <w:rPr>
          <w:rFonts w:ascii="Times New Roman" w:hAnsi="Times New Roman" w:cs="Times New Roman"/>
          <w:b/>
          <w:sz w:val="30"/>
          <w:szCs w:val="30"/>
        </w:rPr>
      </w:pPr>
      <w:r w:rsidRPr="00EC6C42">
        <w:rPr>
          <w:rFonts w:ascii="Times New Roman" w:hAnsi="Times New Roman" w:cs="Times New Roman"/>
          <w:b/>
          <w:sz w:val="30"/>
          <w:szCs w:val="30"/>
        </w:rPr>
        <w:t xml:space="preserve">АКТУАЛЬНЫЕ ВОПРОСЫ РАЗВИТИЯ </w:t>
      </w:r>
    </w:p>
    <w:p w:rsidR="008E57C9" w:rsidRPr="00EC6C42" w:rsidP="00621932">
      <w:pPr>
        <w:spacing w:after="0" w:line="240" w:lineRule="auto"/>
        <w:jc w:val="center"/>
        <w:rPr>
          <w:rFonts w:ascii="Times New Roman" w:hAnsi="Times New Roman" w:cs="Times New Roman"/>
          <w:b/>
          <w:sz w:val="30"/>
          <w:szCs w:val="30"/>
        </w:rPr>
      </w:pPr>
      <w:r w:rsidRPr="00EC6C42">
        <w:rPr>
          <w:rFonts w:ascii="Times New Roman" w:hAnsi="Times New Roman" w:cs="Times New Roman"/>
          <w:b/>
          <w:sz w:val="30"/>
          <w:szCs w:val="30"/>
        </w:rPr>
        <w:t xml:space="preserve">МОГИЛЕВСКОЙ ОБЛАСТИ В ТЕКУЩЕЙ ПЯТИЛЕТКЕ </w:t>
      </w: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8E57C9" w:rsidRPr="00EC6C42" w:rsidP="00621932">
      <w:pPr>
        <w:spacing w:after="0" w:line="240" w:lineRule="auto"/>
        <w:jc w:val="center"/>
        <w:rPr>
          <w:rFonts w:ascii="Times New Roman" w:hAnsi="Times New Roman" w:cs="Times New Roman"/>
          <w:b/>
          <w:sz w:val="30"/>
          <w:szCs w:val="30"/>
        </w:rPr>
      </w:pPr>
    </w:p>
    <w:p w:rsidR="008E57C9" w:rsidRPr="00EC6C42" w:rsidP="00621932">
      <w:pPr>
        <w:spacing w:after="0" w:line="240" w:lineRule="auto"/>
        <w:ind w:firstLine="720"/>
        <w:jc w:val="center"/>
        <w:rPr>
          <w:rFonts w:ascii="Times New Roman" w:hAnsi="Times New Roman" w:cs="Times New Roman"/>
          <w:b/>
          <w:sz w:val="30"/>
          <w:szCs w:val="30"/>
        </w:rPr>
      </w:pPr>
      <w:r w:rsidRPr="00EC6C42">
        <w:rPr>
          <w:rFonts w:ascii="Times New Roman" w:hAnsi="Times New Roman" w:cs="Times New Roman"/>
          <w:b/>
          <w:sz w:val="30"/>
          <w:szCs w:val="30"/>
        </w:rPr>
        <w:t xml:space="preserve">АРМИЯ БЕЛОРУССКОГО НАРОДА – НАДЕЖНЫЙ ГАРАНТ ОБЕСПЕЧЕНИЯ ВОЕННОЙ БЕЗОПАСНОСТИ ГОСУДАРСТВА: </w:t>
      </w:r>
    </w:p>
    <w:p w:rsidR="008E57C9" w:rsidRPr="00EC6C42" w:rsidP="00621932">
      <w:pPr>
        <w:spacing w:after="0" w:line="240" w:lineRule="auto"/>
        <w:ind w:firstLine="720"/>
        <w:jc w:val="center"/>
        <w:rPr>
          <w:rFonts w:ascii="Times New Roman" w:hAnsi="Times New Roman" w:cs="Times New Roman"/>
          <w:b/>
          <w:sz w:val="30"/>
          <w:szCs w:val="30"/>
        </w:rPr>
      </w:pPr>
      <w:r w:rsidRPr="00EC6C42">
        <w:rPr>
          <w:rFonts w:ascii="Times New Roman" w:hAnsi="Times New Roman" w:cs="Times New Roman"/>
          <w:b/>
          <w:sz w:val="30"/>
          <w:szCs w:val="30"/>
        </w:rPr>
        <w:t>к 100-летию со дня образования Вооруженных Сил</w:t>
      </w:r>
    </w:p>
    <w:p w:rsidR="005B0292" w:rsidRPr="00EC6C42" w:rsidP="00621932">
      <w:pPr>
        <w:spacing w:after="0" w:line="240" w:lineRule="auto"/>
        <w:ind w:firstLine="720"/>
        <w:jc w:val="center"/>
        <w:rPr>
          <w:rFonts w:ascii="Times New Roman" w:hAnsi="Times New Roman" w:cs="Times New Roman"/>
          <w:b/>
          <w:sz w:val="30"/>
          <w:szCs w:val="30"/>
        </w:rPr>
      </w:pPr>
    </w:p>
    <w:p w:rsidR="005B0292" w:rsidRPr="00EC6C42" w:rsidP="00621932">
      <w:pPr>
        <w:spacing w:after="0" w:line="240" w:lineRule="auto"/>
        <w:ind w:firstLine="720"/>
        <w:jc w:val="center"/>
        <w:rPr>
          <w:rFonts w:ascii="Times New Roman" w:hAnsi="Times New Roman" w:cs="Times New Roman"/>
          <w:b/>
          <w:sz w:val="30"/>
          <w:szCs w:val="30"/>
        </w:rPr>
      </w:pPr>
    </w:p>
    <w:p w:rsidR="00923F83" w:rsidRPr="00EC6C42" w:rsidP="00621932">
      <w:pPr>
        <w:pStyle w:val="NormalWeb"/>
        <w:widowControl w:val="0"/>
        <w:spacing w:before="0" w:beforeAutospacing="0" w:after="0" w:afterAutospacing="0"/>
        <w:jc w:val="center"/>
        <w:rPr>
          <w:b/>
          <w:color w:val="FF0000"/>
          <w:sz w:val="30"/>
          <w:szCs w:val="30"/>
        </w:rPr>
      </w:pPr>
    </w:p>
    <w:p w:rsidR="008E57C9" w:rsidRPr="00EC6C42" w:rsidP="00621932">
      <w:pPr>
        <w:spacing w:after="0" w:line="240" w:lineRule="auto"/>
        <w:jc w:val="center"/>
        <w:rPr>
          <w:rFonts w:ascii="Times New Roman" w:hAnsi="Times New Roman" w:cs="Times New Roman"/>
          <w:b/>
          <w:sz w:val="30"/>
          <w:szCs w:val="30"/>
        </w:rPr>
      </w:pPr>
      <w:r w:rsidRPr="00EC6C42">
        <w:rPr>
          <w:rFonts w:ascii="Times New Roman" w:hAnsi="Times New Roman" w:cs="Times New Roman"/>
          <w:b/>
          <w:sz w:val="30"/>
          <w:szCs w:val="30"/>
        </w:rPr>
        <w:t>ПРЕДУПРЕЖДЕНИЕ ПОЖАРОВ И ГИБЕЛИ ЛЮДЕЙ ОТ НИХ. ЛЕД</w:t>
      </w: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5B0292" w:rsidRPr="00EC6C42" w:rsidP="00621932">
      <w:pPr>
        <w:spacing w:after="0" w:line="240" w:lineRule="auto"/>
        <w:jc w:val="center"/>
        <w:rPr>
          <w:rFonts w:ascii="Times New Roman" w:hAnsi="Times New Roman" w:cs="Times New Roman"/>
          <w:b/>
          <w:sz w:val="30"/>
          <w:szCs w:val="30"/>
        </w:rPr>
      </w:pPr>
    </w:p>
    <w:p w:rsidR="008E57C9" w:rsidRPr="00EC6C42" w:rsidP="00621932">
      <w:pPr>
        <w:spacing w:after="0" w:line="240" w:lineRule="auto"/>
        <w:jc w:val="center"/>
        <w:rPr>
          <w:rFonts w:ascii="Times New Roman" w:hAnsi="Times New Roman" w:cs="Times New Roman"/>
          <w:b/>
          <w:sz w:val="30"/>
          <w:szCs w:val="30"/>
        </w:rPr>
      </w:pPr>
    </w:p>
    <w:p w:rsidR="00C05718" w:rsidRPr="00EC6C42" w:rsidP="00621932">
      <w:pPr>
        <w:spacing w:after="0" w:line="240" w:lineRule="auto"/>
        <w:jc w:val="center"/>
        <w:rPr>
          <w:rFonts w:ascii="Times New Roman" w:hAnsi="Times New Roman" w:cs="Times New Roman"/>
          <w:b/>
          <w:sz w:val="30"/>
          <w:szCs w:val="30"/>
          <w:lang w:val="be-BY"/>
        </w:rPr>
      </w:pPr>
      <w:r w:rsidRPr="00EC6C42">
        <w:rPr>
          <w:rFonts w:ascii="Times New Roman" w:hAnsi="Times New Roman" w:cs="Times New Roman"/>
          <w:b/>
          <w:sz w:val="30"/>
          <w:szCs w:val="30"/>
          <w:lang w:val="be-BY"/>
        </w:rPr>
        <w:t>ТВОРЧЫ ПРАЕКТ “</w:t>
      </w:r>
      <w:r w:rsidRPr="00EC6C42" w:rsidR="005B0292">
        <w:rPr>
          <w:rFonts w:ascii="Times New Roman" w:hAnsi="Times New Roman" w:cs="Times New Roman"/>
          <w:b/>
          <w:color w:val="000000"/>
          <w:sz w:val="30"/>
          <w:szCs w:val="30"/>
          <w:shd w:val="clear" w:color="auto" w:fill="FFFFFF"/>
        </w:rPr>
        <w:t>Чалавек слаўны працай</w:t>
      </w:r>
      <w:r w:rsidRPr="00EC6C42">
        <w:rPr>
          <w:rFonts w:ascii="Times New Roman" w:hAnsi="Times New Roman" w:cs="Times New Roman"/>
          <w:b/>
          <w:sz w:val="30"/>
          <w:szCs w:val="30"/>
          <w:lang w:val="be-BY"/>
        </w:rPr>
        <w:t>”</w:t>
      </w:r>
    </w:p>
    <w:p w:rsidR="003C71DE" w:rsidRPr="00EC6C42" w:rsidP="005B0292">
      <w:pPr>
        <w:tabs>
          <w:tab w:val="left" w:pos="4127"/>
        </w:tabs>
        <w:spacing w:after="0" w:line="240" w:lineRule="auto"/>
        <w:jc w:val="center"/>
        <w:rPr>
          <w:rFonts w:ascii="Times New Roman" w:hAnsi="Times New Roman" w:cs="Times New Roman"/>
          <w:b/>
          <w:sz w:val="30"/>
          <w:szCs w:val="30"/>
          <w:lang w:eastAsia="en-US"/>
        </w:rPr>
      </w:pPr>
      <w:r w:rsidRPr="00EC6C42" w:rsidR="005B0292">
        <w:rPr>
          <w:rFonts w:ascii="Times New Roman" w:hAnsi="Times New Roman" w:cs="Times New Roman"/>
          <w:b/>
          <w:sz w:val="30"/>
          <w:szCs w:val="30"/>
          <w:lang w:val="be-BY"/>
        </w:rPr>
        <w:t>Механізатар ААТ “Аграсэрвіс” Леанід ЗАЙЦАЎ</w:t>
      </w:r>
    </w:p>
    <w:p w:rsidR="005B0292" w:rsidRPr="00EC6C42" w:rsidP="005B0292">
      <w:pPr>
        <w:tabs>
          <w:tab w:val="left" w:pos="4127"/>
        </w:tabs>
        <w:spacing w:after="0" w:line="240" w:lineRule="auto"/>
        <w:jc w:val="center"/>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5B0292" w:rsidRPr="00EC6C42" w:rsidP="005B0292">
      <w:pPr>
        <w:tabs>
          <w:tab w:val="left" w:pos="4127"/>
        </w:tabs>
        <w:spacing w:after="0" w:line="240" w:lineRule="auto"/>
        <w:rPr>
          <w:rFonts w:ascii="Times New Roman" w:hAnsi="Times New Roman" w:cs="Times New Roman"/>
          <w:b/>
          <w:sz w:val="30"/>
          <w:szCs w:val="30"/>
          <w:lang w:eastAsia="en-US"/>
        </w:rPr>
      </w:pPr>
    </w:p>
    <w:p w:rsidR="003C71DE" w:rsidRPr="00EC6C42" w:rsidP="00621932">
      <w:pPr>
        <w:tabs>
          <w:tab w:val="left" w:pos="4127"/>
        </w:tabs>
        <w:spacing w:after="0" w:line="240" w:lineRule="auto"/>
        <w:jc w:val="center"/>
        <w:rPr>
          <w:rFonts w:ascii="Times New Roman" w:hAnsi="Times New Roman" w:cs="Times New Roman"/>
          <w:b/>
          <w:sz w:val="30"/>
          <w:szCs w:val="30"/>
          <w:lang w:eastAsia="en-US"/>
        </w:rPr>
      </w:pPr>
    </w:p>
    <w:p w:rsidR="00A955B9" w:rsidRPr="00EC6C42" w:rsidP="00621932">
      <w:pPr>
        <w:tabs>
          <w:tab w:val="left" w:pos="4127"/>
        </w:tabs>
        <w:spacing w:after="0" w:line="240" w:lineRule="auto"/>
        <w:jc w:val="center"/>
        <w:rPr>
          <w:rFonts w:ascii="Times New Roman" w:hAnsi="Times New Roman" w:cs="Times New Roman"/>
          <w:b/>
          <w:sz w:val="30"/>
          <w:szCs w:val="30"/>
          <w:lang w:eastAsia="en-US"/>
        </w:rPr>
      </w:pPr>
      <w:r w:rsidRPr="00EC6C42" w:rsidR="00827238">
        <w:rPr>
          <w:rFonts w:ascii="Times New Roman" w:hAnsi="Times New Roman" w:cs="Times New Roman"/>
          <w:b/>
          <w:sz w:val="30"/>
          <w:szCs w:val="30"/>
          <w:lang w:eastAsia="en-US"/>
        </w:rPr>
        <w:t>г.</w:t>
      </w:r>
      <w:r w:rsidRPr="00EC6C42" w:rsidR="000B4427">
        <w:rPr>
          <w:rFonts w:ascii="Times New Roman" w:hAnsi="Times New Roman" w:cs="Times New Roman"/>
          <w:b/>
          <w:sz w:val="30"/>
          <w:szCs w:val="30"/>
          <w:lang w:eastAsia="en-US"/>
        </w:rPr>
        <w:t xml:space="preserve"> Белыничи</w:t>
      </w:r>
    </w:p>
    <w:p w:rsidR="006A0276" w:rsidRPr="00EC6C42" w:rsidP="00621932">
      <w:pPr>
        <w:tabs>
          <w:tab w:val="left" w:pos="4127"/>
        </w:tabs>
        <w:spacing w:after="0" w:line="240" w:lineRule="auto"/>
        <w:jc w:val="center"/>
        <w:rPr>
          <w:rFonts w:ascii="Times New Roman" w:hAnsi="Times New Roman" w:cs="Times New Roman"/>
          <w:b/>
          <w:sz w:val="30"/>
          <w:szCs w:val="30"/>
          <w:lang w:eastAsia="en-US"/>
        </w:rPr>
      </w:pPr>
      <w:r w:rsidRPr="00EC6C42" w:rsidR="00621932">
        <w:rPr>
          <w:rFonts w:ascii="Times New Roman" w:hAnsi="Times New Roman" w:cs="Times New Roman"/>
          <w:b/>
          <w:sz w:val="30"/>
          <w:szCs w:val="30"/>
          <w:lang w:eastAsia="en-US"/>
        </w:rPr>
        <w:t>Февраль</w:t>
      </w:r>
      <w:r w:rsidRPr="00EC6C42" w:rsidR="00741B80">
        <w:rPr>
          <w:rFonts w:ascii="Times New Roman" w:hAnsi="Times New Roman" w:cs="Times New Roman"/>
          <w:b/>
          <w:sz w:val="30"/>
          <w:szCs w:val="30"/>
          <w:lang w:eastAsia="en-US"/>
        </w:rPr>
        <w:t xml:space="preserve"> 2018</w:t>
      </w:r>
      <w:r w:rsidR="00EC6C42">
        <w:rPr>
          <w:rFonts w:ascii="Times New Roman" w:hAnsi="Times New Roman" w:cs="Times New Roman"/>
          <w:b/>
          <w:sz w:val="30"/>
          <w:szCs w:val="30"/>
          <w:lang w:eastAsia="en-US"/>
        </w:rPr>
        <w:t xml:space="preserve"> </w:t>
      </w:r>
      <w:r w:rsidRPr="00EC6C42">
        <w:rPr>
          <w:rFonts w:ascii="Times New Roman" w:hAnsi="Times New Roman" w:cs="Times New Roman"/>
          <w:b/>
          <w:sz w:val="30"/>
          <w:szCs w:val="30"/>
          <w:lang w:eastAsia="en-US"/>
        </w:rPr>
        <w:t>г.</w:t>
      </w:r>
    </w:p>
    <w:p w:rsidR="00923F83" w:rsidRPr="00EC6C42" w:rsidP="00621932">
      <w:pPr>
        <w:tabs>
          <w:tab w:val="left" w:pos="4127"/>
        </w:tabs>
        <w:spacing w:after="0" w:line="240" w:lineRule="auto"/>
        <w:jc w:val="center"/>
        <w:rPr>
          <w:rFonts w:ascii="Times New Roman" w:hAnsi="Times New Roman" w:cs="Times New Roman"/>
          <w:b/>
          <w:sz w:val="30"/>
          <w:szCs w:val="30"/>
          <w:lang w:eastAsia="en-US"/>
        </w:rPr>
      </w:pPr>
    </w:p>
    <w:p w:rsidR="008E57C9" w:rsidRPr="00EC6C42" w:rsidP="00621932">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sz w:val="30"/>
          <w:szCs w:val="30"/>
        </w:rPr>
        <w:t>Могилевская область является одним из высокоразвитых в экономическом, научно-образовательном и культурном плане регионов Беларуси.</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В области проводится планомерная работа по повышению эффективности экономики, принимаются меры по наращиванию объемов производства промышленной продукции, снижению сверхнормативных запасов готовой продукции на складах предприятий, освоению новых рынков сбыта, улучшению финансового состояния организаций области, налаживанию внешнеэкономических связей и привлечению прямых иностранные инвестиции, развитию социальной сферы. Решаются вопросы занятости и социальной защиты населения.</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На особом контроле находится выполнение основных показателей прогноза социально-экономического развития Могилевской области.</w:t>
      </w:r>
    </w:p>
    <w:p w:rsidR="008E57C9" w:rsidRPr="00EC6C42" w:rsidP="00621932">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b/>
          <w:sz w:val="30"/>
          <w:szCs w:val="30"/>
        </w:rPr>
        <w:t xml:space="preserve">Промышленный комплекс </w:t>
      </w:r>
      <w:r w:rsidRPr="00EC6C42">
        <w:rPr>
          <w:rFonts w:ascii="Times New Roman" w:hAnsi="Times New Roman" w:cs="Times New Roman"/>
          <w:sz w:val="30"/>
          <w:szCs w:val="30"/>
        </w:rPr>
        <w:t>Могилевской области формирует более 9% республиканского объема промышленной продукции и представлен широким кругом крупных и средних организаций. Всего в области производством промышленной продукции занято порядка 1200 предприятий с общей численностью работающих более 100 тыс. человек (30% от общей численности занятых в экономике области).</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 структуре промышленности почти 90% занимает обрабатывающая промышленность, которая формирует более четверти валового регионального продукта (далее – ВРП). Основными ее отраслями является производство пищевых продуктов, производство резиновых и пластмассовых изделий и химическое производство.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Среди регионов республики Могилевская область является главным производителем химических волокон, цемента, кирпичей и блоков строительных, железобетонных шпал, тканей. В области сосредоточен республиканский объем производства лифтов и шин автомобильных и для сельскохозяйственных машин.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Благодаря поддержке руководства страны за последние годы проведена масштабная модернизация «Могилевлифтмаша», цементных заводов, бумажной фабрики «Спартак» и завода газетной бумаги, мясо-молоко-перерабатывающих предприятий.</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Сегодня масштабная модернизация продолжается на «Белшине».  Реализуется проект по производству новых видов тканей на «Моготексе». «Могилевхимволокно» строит комплекс по производству полиэфирной продукции – по сути, абсолютно новое современное производство.</w:t>
      </w:r>
    </w:p>
    <w:p w:rsidR="008E57C9" w:rsidRPr="00EC6C42" w:rsidP="00621932">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sz w:val="30"/>
          <w:szCs w:val="30"/>
        </w:rPr>
        <w:t xml:space="preserve">В промышленном секторе региона производится 34% республиканского объема труб, около 30% – бумаги и картона, 24,5% – плодоовощных консервов, около 25% – кондитерских изделий из шоколада и сахара, 15% – муки, 14,3% – цельномолочной продукции. </w:t>
      </w:r>
    </w:p>
    <w:p w:rsidR="008E57C9" w:rsidRPr="00EC6C42" w:rsidP="00F75B16">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Второй год подряд наблюдается положительная динамика развития промышленной отрасли. По итогам 2016 года темп роста промышленности в сопоставимой оценке составил 101,3%, по итогам за 2017 год – 105,7%. </w:t>
      </w:r>
    </w:p>
    <w:p w:rsidR="008E57C9" w:rsidRPr="00EC6C42" w:rsidP="00621932">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sz w:val="30"/>
          <w:szCs w:val="30"/>
        </w:rPr>
        <w:t xml:space="preserve">Высокие темпы индекса физического объема в 2017 году демонстрировали такие промышленные предприятия республиканской подчиненности как РУП «Завод газетной бумаги», СЗАО «Могилевский вагоностроительный завод», ОАО «Зенит», ОАО «ТАиМ» и другие.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На постоянной основе проводится работа с убыточными организациями области, принимаются меры по снижению их количества и повышению эффективности их работы. Наблюдается положительная динамика в промышленной отрасли по уменьшению количества убыточных организаций, которое за год сократилось с 51 до 39 (порядка 22% от общего числа организаций). </w:t>
      </w:r>
    </w:p>
    <w:p w:rsidR="008E57C9" w:rsidRPr="00EC6C42" w:rsidP="00621932">
      <w:pPr>
        <w:spacing w:after="0" w:line="240" w:lineRule="auto"/>
        <w:ind w:firstLine="709"/>
        <w:jc w:val="both"/>
        <w:rPr>
          <w:rFonts w:ascii="Times New Roman" w:eastAsia="Times New Roman" w:hAnsi="Times New Roman" w:cs="Times New Roman"/>
          <w:sz w:val="30"/>
          <w:szCs w:val="30"/>
        </w:rPr>
      </w:pPr>
      <w:r w:rsidRPr="00EC6C42">
        <w:rPr>
          <w:rFonts w:ascii="Times New Roman" w:hAnsi="Times New Roman" w:cs="Times New Roman"/>
          <w:b/>
          <w:sz w:val="30"/>
          <w:szCs w:val="30"/>
        </w:rPr>
        <w:t xml:space="preserve">Инвестиционная деятельность. </w:t>
      </w:r>
      <w:r w:rsidRPr="00EC6C42">
        <w:rPr>
          <w:rFonts w:ascii="Times New Roman" w:hAnsi="Times New Roman" w:cs="Times New Roman"/>
          <w:sz w:val="30"/>
          <w:szCs w:val="30"/>
        </w:rPr>
        <w:t>Благоприятная инвестиционная среда за последние пять лет привлекла в область около полутора миллиарда долларов иностранных инвестиций, из них 950 миллионов – это прямые инвестиции. В настоящий момент реализуется около 50 крупных инвестиционных договоров, а свободная экономическая зона «Могилёв» стала своеобразным драйвером роста инвестиций в экономику области.</w:t>
      </w:r>
    </w:p>
    <w:p w:rsidR="008E57C9" w:rsidRPr="00EC6C42" w:rsidP="00621932">
      <w:pPr>
        <w:spacing w:after="0" w:line="240" w:lineRule="auto"/>
        <w:ind w:firstLine="425"/>
        <w:jc w:val="both"/>
        <w:rPr>
          <w:rFonts w:ascii="Times New Roman" w:hAnsi="Times New Roman" w:cs="Times New Roman"/>
          <w:sz w:val="30"/>
          <w:szCs w:val="30"/>
        </w:rPr>
      </w:pPr>
      <w:r w:rsidRPr="00EC6C42">
        <w:rPr>
          <w:rFonts w:ascii="Times New Roman" w:hAnsi="Times New Roman" w:cs="Times New Roman"/>
          <w:sz w:val="30"/>
          <w:szCs w:val="30"/>
        </w:rPr>
        <w:t>География инвестиций обширна, наибольшие объемы приходятся на Российскую Федерацию, Нидерланды, Литву, Латвию, Турцию, Германию и Кипр.</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Объем прямых иностранных инвестиций на чистой основе по итогам 2017 года ожидается на уровне 100,2 млн. долларов США. В целом за последнее пять лет поступление в регион таких инвестиций превысило полмиллиарда долларов США.</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Наравне с крупными промышленными флагманами</w:t>
      </w:r>
      <w:r w:rsidRPr="00EC6C42" w:rsidR="00621932">
        <w:rPr>
          <w:rFonts w:ascii="Times New Roman" w:hAnsi="Times New Roman" w:cs="Times New Roman"/>
          <w:sz w:val="30"/>
          <w:szCs w:val="30"/>
        </w:rPr>
        <w:t xml:space="preserve"> </w:t>
      </w:r>
      <w:r w:rsidRPr="00EC6C42">
        <w:rPr>
          <w:rFonts w:ascii="Times New Roman" w:hAnsi="Times New Roman" w:cs="Times New Roman"/>
          <w:sz w:val="30"/>
          <w:szCs w:val="30"/>
        </w:rPr>
        <w:t>эффективно работают такие частные компании, как: «Серволюкс» в Могилевском районе, «Белзарубежстрой» в Кричеве, «Технониколь» в Осиповичах и ряд других.  Большая часть продукции этих предприятий продается на экспорт.</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За последнее пять лет в рамках инвестиционных договоров в области введены в эксплуатацию:</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-завод по производству синтетических моющих средств и товаров бытовой химии в г.Осиповичи (ИПУП «Парфюмерно-косметическая фабрика «Сонца»);</w:t>
      </w:r>
    </w:p>
    <w:p w:rsidR="008E57C9" w:rsidRPr="00EC6C42" w:rsidP="00621932">
      <w:pPr>
        <w:spacing w:after="0" w:line="240" w:lineRule="auto"/>
        <w:ind w:firstLine="709"/>
        <w:jc w:val="both"/>
        <w:rPr>
          <w:rFonts w:ascii="Times New Roman" w:eastAsia="Times New Roman" w:hAnsi="Times New Roman" w:cs="Times New Roman"/>
          <w:sz w:val="30"/>
          <w:szCs w:val="30"/>
        </w:rPr>
      </w:pPr>
      <w:r w:rsidRPr="00EC6C42">
        <w:rPr>
          <w:rFonts w:ascii="Times New Roman" w:hAnsi="Times New Roman" w:cs="Times New Roman"/>
          <w:sz w:val="30"/>
          <w:szCs w:val="30"/>
        </w:rPr>
        <w:t>-завод металлоконструкций на территории складского комплекса в д. Салтановка Могилевского района (ОАО «Протос»);</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-производственный цех по изготовлению фильтрованных элементов (ЧПТУП «Влатокс Групп»);</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-завод по производству цементно-стружечной плиты в г. Кричеве (ЗАО «Белзарубежстрой» и СООО «ЦСП БЗС»).</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В г.Шклове ООО «Велес-К» освоено производство по выпуску тары и упаковки из гофрированного картона.</w:t>
      </w:r>
    </w:p>
    <w:p w:rsidR="008E57C9" w:rsidRPr="00EC6C42" w:rsidP="00621932">
      <w:pPr>
        <w:pStyle w:val="Style1"/>
        <w:spacing w:line="240" w:lineRule="auto"/>
        <w:ind w:firstLine="709"/>
        <w:rPr>
          <w:sz w:val="30"/>
          <w:szCs w:val="30"/>
        </w:rPr>
      </w:pPr>
      <w:r w:rsidRPr="00EC6C42">
        <w:rPr>
          <w:sz w:val="30"/>
          <w:szCs w:val="30"/>
        </w:rPr>
        <w:t>УЧНПП «Технолит» реализован проект по расширению действующего производства комплектующих для машиностроения в г.Могилеве. В результате с применением новых технологий литья и металлообработки освоено производство усовершенствованной продукции (гильз цилиндров, в том числе биметаллического типа для двигателей внутреннего сгорания и компрессоров для железнодорожной, специальной техники и техники двойного назначения).</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ЗАО «Алтимед» в г.Осиповичи проведена модернизация производства дентальных имплантатов и эндопротезов тазобедренного сустава.</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За последнюю пятилетку в области значительное развитие получила альтернативная энергетика, построены ветропарки в Дрибинском, Горецком, Мстиславском и Шкловском районах, а также фотоэлектростанций в Быховском и Чериковском районах. В этой сфере наиболее значимым является строительство ООО «Энергия века» фотоэлектрической станции мощностью 3 МВт на территории Сормовского сельсовета Чериковского района.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На территории свободной экономической зоны «Могилев» компанией группы Кроноспан введен в эксплуатацию </w:t>
      </w:r>
      <w:r w:rsidRPr="00EC6C42">
        <w:rPr>
          <w:rFonts w:ascii="Times New Roman" w:hAnsi="Times New Roman" w:cs="Times New Roman"/>
          <w:sz w:val="30"/>
          <w:szCs w:val="30"/>
          <w:lang w:val="en-US"/>
        </w:rPr>
        <w:t>I</w:t>
      </w:r>
      <w:r w:rsidRPr="00EC6C42">
        <w:rPr>
          <w:rFonts w:ascii="Times New Roman" w:hAnsi="Times New Roman" w:cs="Times New Roman"/>
          <w:sz w:val="30"/>
          <w:szCs w:val="30"/>
        </w:rPr>
        <w:t xml:space="preserve"> пусковой комплекс завода по выпуску ориентированно-стружечных плит, ИООО «ВМГ Индустри» введены в эксплуатацию вертикальный интегрированный деревообрабатывающий комплекс по производство мебели, гнутоклеенных деталей, ИООО «Мебелаин» освоено производство корпусной шпонированной мебели из коллекции фирмы IKEA.</w:t>
      </w:r>
    </w:p>
    <w:p w:rsidR="008E57C9" w:rsidRPr="00EC6C42" w:rsidP="00621932">
      <w:pPr>
        <w:pStyle w:val="BodyText"/>
        <w:spacing w:after="0" w:line="240" w:lineRule="auto"/>
        <w:ind w:firstLine="567"/>
        <w:jc w:val="both"/>
        <w:rPr>
          <w:rFonts w:ascii="Times New Roman" w:hAnsi="Times New Roman"/>
          <w:bCs/>
          <w:sz w:val="30"/>
          <w:szCs w:val="30"/>
          <w:lang w:val="ru-RU"/>
        </w:rPr>
      </w:pPr>
      <w:r w:rsidRPr="00EC6C42">
        <w:rPr>
          <w:rFonts w:ascii="Times New Roman" w:hAnsi="Times New Roman"/>
          <w:b/>
          <w:bCs/>
          <w:iCs/>
          <w:sz w:val="30"/>
          <w:szCs w:val="30"/>
        </w:rPr>
        <w:t>Внешнеэкономический сектор</w:t>
      </w:r>
      <w:r w:rsidRPr="00EC6C42">
        <w:rPr>
          <w:rFonts w:ascii="Times New Roman" w:hAnsi="Times New Roman"/>
          <w:sz w:val="30"/>
          <w:szCs w:val="30"/>
        </w:rPr>
        <w:t xml:space="preserve"> Могилевской области сегодня является динамично развивающимся звеном хозяйственного механизма.</w:t>
      </w:r>
      <w:r w:rsidRPr="00EC6C42">
        <w:rPr>
          <w:rFonts w:ascii="Times New Roman" w:hAnsi="Times New Roman"/>
          <w:sz w:val="30"/>
          <w:szCs w:val="30"/>
          <w:lang w:val="ru-RU"/>
        </w:rPr>
        <w:t xml:space="preserve"> </w:t>
      </w:r>
      <w:r w:rsidRPr="00EC6C42">
        <w:rPr>
          <w:rFonts w:ascii="Times New Roman" w:hAnsi="Times New Roman"/>
          <w:sz w:val="30"/>
          <w:szCs w:val="30"/>
        </w:rPr>
        <w:t xml:space="preserve">Ежегодно более половины всей производимой в регионе продукции поставляется на экспорт, а в сферу внешнеэкономической деятельности вовлекается все больше субъектов хозяйствования. В текущем году их число возросло </w:t>
      </w:r>
      <w:r w:rsidRPr="00EC6C42">
        <w:rPr>
          <w:rFonts w:ascii="Times New Roman" w:hAnsi="Times New Roman"/>
          <w:sz w:val="30"/>
          <w:szCs w:val="30"/>
          <w:lang w:val="ru-RU"/>
        </w:rPr>
        <w:t>д</w:t>
      </w:r>
      <w:r w:rsidRPr="00EC6C42">
        <w:rPr>
          <w:rFonts w:ascii="Times New Roman" w:hAnsi="Times New Roman"/>
          <w:sz w:val="30"/>
          <w:szCs w:val="30"/>
        </w:rPr>
        <w:t>о 1000. Внешнеэкономическая деятельность ведется со 116</w:t>
      </w:r>
      <w:r w:rsidRPr="00EC6C42">
        <w:rPr>
          <w:rFonts w:ascii="Times New Roman" w:hAnsi="Times New Roman"/>
          <w:color w:val="FF0000"/>
          <w:sz w:val="30"/>
          <w:szCs w:val="30"/>
        </w:rPr>
        <w:t xml:space="preserve"> </w:t>
      </w:r>
      <w:r w:rsidRPr="00EC6C42">
        <w:rPr>
          <w:rFonts w:ascii="Times New Roman" w:hAnsi="Times New Roman"/>
          <w:sz w:val="30"/>
          <w:szCs w:val="30"/>
        </w:rPr>
        <w:t xml:space="preserve"> странами  мира. Продукция </w:t>
      </w:r>
      <w:r w:rsidRPr="00EC6C42">
        <w:rPr>
          <w:rFonts w:ascii="Times New Roman" w:hAnsi="Times New Roman"/>
          <w:sz w:val="30"/>
          <w:szCs w:val="30"/>
          <w:lang w:val="ru-RU"/>
        </w:rPr>
        <w:t>организаций области экспортируется</w:t>
      </w:r>
      <w:r w:rsidRPr="00EC6C42">
        <w:rPr>
          <w:rFonts w:ascii="Times New Roman" w:hAnsi="Times New Roman"/>
          <w:sz w:val="30"/>
          <w:szCs w:val="30"/>
        </w:rPr>
        <w:t xml:space="preserve"> в 89 стран.</w:t>
      </w:r>
      <w:r w:rsidRPr="00EC6C42">
        <w:rPr>
          <w:rFonts w:ascii="Times New Roman" w:hAnsi="Times New Roman"/>
          <w:b/>
          <w:bCs/>
          <w:sz w:val="30"/>
          <w:szCs w:val="30"/>
        </w:rPr>
        <w:t xml:space="preserve"> </w:t>
      </w:r>
      <w:r w:rsidRPr="00EC6C42">
        <w:rPr>
          <w:rFonts w:ascii="Times New Roman" w:hAnsi="Times New Roman"/>
          <w:bCs/>
          <w:sz w:val="30"/>
          <w:szCs w:val="30"/>
        </w:rPr>
        <w:t>Основными внешнеторговыми партнерами области являются Россия, Украина, Германия, Польша, Казахстан, Китай, Литва, Турция, Нидерланды и прочие. В последние годы удалось не только удержать позиции присутствия на рынках ряда иностранных государств, но и  начать поставки в такие страны, как Камерун, Люксембург, Марокко, Нигерию, Оман, Панаму, Перу, Португалию, Хорватию.</w:t>
      </w:r>
    </w:p>
    <w:p w:rsidR="008E57C9" w:rsidRPr="00EC6C42" w:rsidP="00621932">
      <w:pPr>
        <w:spacing w:after="0" w:line="240" w:lineRule="auto"/>
        <w:ind w:firstLine="567"/>
        <w:jc w:val="both"/>
        <w:rPr>
          <w:rFonts w:ascii="Times New Roman" w:hAnsi="Times New Roman" w:cs="Times New Roman"/>
          <w:b/>
          <w:sz w:val="30"/>
          <w:szCs w:val="30"/>
          <w:lang w:val="be-BY"/>
        </w:rPr>
      </w:pPr>
      <w:r w:rsidRPr="00EC6C42">
        <w:rPr>
          <w:rFonts w:ascii="Times New Roman" w:hAnsi="Times New Roman" w:cs="Times New Roman"/>
          <w:sz w:val="30"/>
          <w:szCs w:val="30"/>
        </w:rPr>
        <w:t>В последние годы отмечена устойчивая тенденция роста экспортных поставок товаров, как в страны СНГ, так и в страны дальнего зарубежья. За 2017 год экспорт товаров и услуг составил 2150,1 млн. долларов США, или 113,6% к уровню 2016 года.</w:t>
      </w:r>
    </w:p>
    <w:p w:rsidR="008E57C9" w:rsidRPr="00EC6C42" w:rsidP="00621932">
      <w:pPr>
        <w:pStyle w:val="BodyText3"/>
        <w:spacing w:after="0" w:line="240" w:lineRule="auto"/>
        <w:ind w:firstLine="567"/>
        <w:jc w:val="both"/>
        <w:rPr>
          <w:rFonts w:ascii="Times New Roman" w:hAnsi="Times New Roman"/>
          <w:sz w:val="30"/>
          <w:szCs w:val="30"/>
        </w:rPr>
      </w:pPr>
      <w:r w:rsidRPr="00EC6C42">
        <w:rPr>
          <w:rFonts w:ascii="Times New Roman" w:hAnsi="Times New Roman"/>
          <w:sz w:val="30"/>
          <w:szCs w:val="30"/>
        </w:rPr>
        <w:t xml:space="preserve">Товарная структура экспортных поставок Могилевской области на протяжении многих лет представлена следующими организациями и их товарами: </w:t>
      </w:r>
    </w:p>
    <w:p w:rsidR="008E57C9" w:rsidRPr="00EC6C42" w:rsidP="00621932">
      <w:pPr>
        <w:pStyle w:val="BodyText3"/>
        <w:spacing w:after="0" w:line="240" w:lineRule="auto"/>
        <w:ind w:firstLine="567"/>
        <w:jc w:val="both"/>
        <w:rPr>
          <w:rFonts w:ascii="Times New Roman" w:hAnsi="Times New Roman"/>
          <w:sz w:val="30"/>
          <w:szCs w:val="30"/>
        </w:rPr>
      </w:pPr>
      <w:r w:rsidRPr="00EC6C42">
        <w:rPr>
          <w:rFonts w:ascii="Times New Roman" w:hAnsi="Times New Roman"/>
          <w:sz w:val="30"/>
          <w:szCs w:val="30"/>
        </w:rPr>
        <w:t>-в химической отрасли: ОАО «Белшина» – одно из крупнейших предприятий Европы по выпуску шин, ОАО «Могилевхимволокно» – ведущий производитель полиэфирной продукции;</w:t>
      </w:r>
    </w:p>
    <w:p w:rsidR="008E57C9" w:rsidRPr="00EC6C42" w:rsidP="00621932">
      <w:pPr>
        <w:pStyle w:val="BodyText3"/>
        <w:spacing w:after="0" w:line="240" w:lineRule="auto"/>
        <w:ind w:firstLine="567"/>
        <w:jc w:val="both"/>
        <w:rPr>
          <w:rFonts w:ascii="Times New Roman" w:hAnsi="Times New Roman"/>
          <w:sz w:val="30"/>
          <w:szCs w:val="30"/>
          <w:lang w:val="be-BY"/>
        </w:rPr>
      </w:pPr>
      <w:r w:rsidRPr="00EC6C42">
        <w:rPr>
          <w:rFonts w:ascii="Times New Roman" w:hAnsi="Times New Roman"/>
          <w:sz w:val="30"/>
          <w:szCs w:val="30"/>
        </w:rPr>
        <w:t xml:space="preserve">-в машиностроении и приборостроении: ОАО «Бобруйский завод тракторных деталей и агрегатов»  – трактора и запасные части к ним, </w:t>
        <w:br/>
        <w:t>ОАО «Управляющая компания холдинга «Бобруйскагромаш» –сельскохозяйственная техника, ОАО «Завод «Электродвигатель» –электродвигатели,  ОАО «Могилевский металлургический завод» – трубы стальные и т.д.;</w:t>
      </w:r>
    </w:p>
    <w:p w:rsidR="008E57C9" w:rsidRPr="00EC6C42" w:rsidP="00621932">
      <w:pPr>
        <w:spacing w:after="0" w:line="240" w:lineRule="auto"/>
        <w:ind w:firstLine="567"/>
        <w:jc w:val="both"/>
        <w:rPr>
          <w:rFonts w:ascii="Times New Roman" w:hAnsi="Times New Roman" w:cs="Times New Roman"/>
          <w:sz w:val="30"/>
          <w:szCs w:val="30"/>
        </w:rPr>
      </w:pPr>
      <w:r w:rsidRPr="00EC6C42">
        <w:rPr>
          <w:rFonts w:ascii="Times New Roman" w:hAnsi="Times New Roman" w:cs="Times New Roman"/>
          <w:sz w:val="30"/>
          <w:szCs w:val="30"/>
        </w:rPr>
        <w:t>-в легкой промышленности: ОАО «Моготекс» – более 60-ти наименований тканей, ОАО «Лента» – лентоткацкая, тюле-гардинная и плетельная продукция, ЗАО «Легпромразвитие» – пошив спецодежды, изготовление изделий из пластмасс и т.д.;</w:t>
      </w:r>
    </w:p>
    <w:p w:rsidR="008E57C9" w:rsidRPr="00EC6C42" w:rsidP="00621932">
      <w:pPr>
        <w:spacing w:after="0" w:line="240" w:lineRule="auto"/>
        <w:ind w:firstLine="567"/>
        <w:jc w:val="both"/>
        <w:rPr>
          <w:rFonts w:ascii="Times New Roman" w:hAnsi="Times New Roman" w:cs="Times New Roman"/>
          <w:sz w:val="30"/>
          <w:szCs w:val="30"/>
        </w:rPr>
      </w:pPr>
      <w:r w:rsidRPr="00EC6C42">
        <w:rPr>
          <w:rFonts w:ascii="Times New Roman" w:hAnsi="Times New Roman" w:cs="Times New Roman"/>
          <w:sz w:val="30"/>
          <w:szCs w:val="30"/>
        </w:rPr>
        <w:t>-в пищевой промышленности: ОАО «Бабушкина крынка», ОАО «Молочные гореки» – молочная продукция, сыры, творог, йогурты, ОАО «Могилевский мясокомбинат», ОАО «Бобруйский мясокомбинат» –говядина, колбасные и мясные изделия, жир пищевой, ОАО «Можелит» – желатин и клей костный, ОАО «Красный пищевик» – кондитерские изделия, ОАО «Булочно-кондитерская компания «Домочай» – хлебобулочные изделия и т.д.</w:t>
      </w:r>
    </w:p>
    <w:p w:rsidR="008E57C9" w:rsidRPr="00EC6C42" w:rsidP="00621932">
      <w:pPr>
        <w:autoSpaceDE w:val="0"/>
        <w:autoSpaceDN w:val="0"/>
        <w:adjustRightInd w:val="0"/>
        <w:spacing w:after="0" w:line="240" w:lineRule="auto"/>
        <w:ind w:firstLine="567"/>
        <w:jc w:val="both"/>
        <w:rPr>
          <w:rFonts w:ascii="Times New Roman" w:hAnsi="Times New Roman" w:cs="Times New Roman"/>
          <w:sz w:val="30"/>
          <w:szCs w:val="30"/>
        </w:rPr>
      </w:pPr>
      <w:r w:rsidRPr="00EC6C42" w:rsidR="00621932">
        <w:rPr>
          <w:rFonts w:ascii="Times New Roman" w:hAnsi="Times New Roman" w:cs="Times New Roman"/>
          <w:sz w:val="30"/>
          <w:szCs w:val="30"/>
        </w:rPr>
        <w:t xml:space="preserve">Благодаря </w:t>
      </w:r>
      <w:r w:rsidRPr="00EC6C42">
        <w:rPr>
          <w:rFonts w:ascii="Times New Roman" w:hAnsi="Times New Roman" w:cs="Times New Roman"/>
          <w:sz w:val="30"/>
          <w:szCs w:val="30"/>
        </w:rPr>
        <w:t xml:space="preserve">целенаправленной деятельности Могилевского облисполкома по диверсификации экспорта, в Китай поставляется лен и молочная продукция, также решен вопрос о поставках говядины ОАО «Могилевский мясокомбинат» на китайский рынок. </w:t>
      </w:r>
    </w:p>
    <w:p w:rsidR="008E57C9" w:rsidRPr="00EC6C42" w:rsidP="00621932">
      <w:pPr>
        <w:pStyle w:val="BodyTextIndent2"/>
        <w:spacing w:after="0" w:line="240" w:lineRule="auto"/>
        <w:ind w:left="0" w:firstLine="709"/>
        <w:jc w:val="both"/>
        <w:rPr>
          <w:rFonts w:ascii="Times New Roman" w:hAnsi="Times New Roman"/>
          <w:sz w:val="30"/>
          <w:szCs w:val="30"/>
        </w:rPr>
      </w:pPr>
      <w:r w:rsidRPr="00EC6C42">
        <w:rPr>
          <w:rFonts w:ascii="Times New Roman" w:hAnsi="Times New Roman"/>
          <w:sz w:val="30"/>
          <w:szCs w:val="30"/>
        </w:rPr>
        <w:t>Говоря об экспортном потенциале области нельзя не сказать об экспортных возможностях в сфере услуг. Основную долю в этом секторе составляют транспортные услуги, плата за использование ин</w:t>
      </w:r>
      <w:r w:rsidRPr="00EC6C42" w:rsidR="00621932">
        <w:rPr>
          <w:rFonts w:ascii="Times New Roman" w:hAnsi="Times New Roman"/>
          <w:sz w:val="30"/>
          <w:szCs w:val="30"/>
        </w:rPr>
        <w:t xml:space="preserve">теллектуальной собственности и </w:t>
      </w:r>
      <w:r w:rsidRPr="00EC6C42">
        <w:rPr>
          <w:rFonts w:ascii="Times New Roman" w:hAnsi="Times New Roman"/>
          <w:sz w:val="30"/>
          <w:szCs w:val="30"/>
        </w:rPr>
        <w:t>строительные услуги. Транспортные комп</w:t>
      </w:r>
      <w:r w:rsidRPr="00EC6C42" w:rsidR="00621932">
        <w:rPr>
          <w:rFonts w:ascii="Times New Roman" w:hAnsi="Times New Roman"/>
          <w:sz w:val="30"/>
          <w:szCs w:val="30"/>
        </w:rPr>
        <w:t xml:space="preserve">ании области сегодня </w:t>
      </w:r>
      <w:r w:rsidRPr="00EC6C42">
        <w:rPr>
          <w:rFonts w:ascii="Times New Roman" w:hAnsi="Times New Roman"/>
          <w:sz w:val="30"/>
          <w:szCs w:val="30"/>
        </w:rPr>
        <w:t>перевозят грузы не т</w:t>
      </w:r>
      <w:r w:rsidRPr="00EC6C42" w:rsidR="00621932">
        <w:rPr>
          <w:rFonts w:ascii="Times New Roman" w:hAnsi="Times New Roman"/>
          <w:sz w:val="30"/>
          <w:szCs w:val="30"/>
        </w:rPr>
        <w:t xml:space="preserve">олько промышленных предприятий </w:t>
      </w:r>
      <w:r w:rsidRPr="00EC6C42">
        <w:rPr>
          <w:rFonts w:ascii="Times New Roman" w:hAnsi="Times New Roman"/>
          <w:sz w:val="30"/>
          <w:szCs w:val="30"/>
        </w:rPr>
        <w:t>Могилевской области, но и грузы компаний стран СНГ и дальнего зарубежья.</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 строительной сфере предприятиями Могилевской области оказываются услуги на территории Ямало-Ненецкого округа, в Республике Коми, в Брянской и Смоленской областях, в Московской области, ведутся работы на объектах Белорусской АЭС.  </w:t>
      </w:r>
    </w:p>
    <w:p w:rsidR="008E57C9" w:rsidRPr="00EC6C42" w:rsidP="00621932">
      <w:pPr>
        <w:pStyle w:val="BlockText"/>
        <w:ind w:left="0" w:right="0" w:firstLine="720"/>
        <w:jc w:val="both"/>
        <w:rPr>
          <w:sz w:val="30"/>
          <w:szCs w:val="30"/>
          <w:shd w:val="clear" w:color="auto" w:fill="FFFFFF"/>
        </w:rPr>
      </w:pPr>
      <w:r w:rsidRPr="00EC6C42">
        <w:rPr>
          <w:b/>
          <w:sz w:val="30"/>
          <w:szCs w:val="30"/>
        </w:rPr>
        <w:t xml:space="preserve">Предпринимательство. </w:t>
      </w:r>
      <w:r w:rsidRPr="00EC6C42">
        <w:rPr>
          <w:sz w:val="30"/>
          <w:szCs w:val="30"/>
          <w:shd w:val="clear" w:color="auto" w:fill="FFFFFF"/>
        </w:rPr>
        <w:t>Наряду с крупными предприятиями в регионе развивается малый и сред</w:t>
      </w:r>
      <w:r w:rsidRPr="00EC6C42" w:rsidR="00621932">
        <w:rPr>
          <w:sz w:val="30"/>
          <w:szCs w:val="30"/>
          <w:shd w:val="clear" w:color="auto" w:fill="FFFFFF"/>
        </w:rPr>
        <w:t xml:space="preserve">ний бизнес. Этот перспективный </w:t>
      </w:r>
      <w:r w:rsidRPr="00EC6C42">
        <w:rPr>
          <w:sz w:val="30"/>
          <w:szCs w:val="30"/>
          <w:shd w:val="clear" w:color="auto" w:fill="FFFFFF"/>
        </w:rPr>
        <w:t>сектор формирует треть выручки от реализации продукции,</w:t>
      </w:r>
      <w:r w:rsidRPr="00EC6C42">
        <w:rPr>
          <w:rStyle w:val="140"/>
          <w:sz w:val="30"/>
          <w:szCs w:val="30"/>
        </w:rPr>
        <w:t xml:space="preserve"> 40% инвестиций в основной капитал, треть </w:t>
      </w:r>
      <w:r w:rsidRPr="00EC6C42">
        <w:rPr>
          <w:sz w:val="30"/>
          <w:szCs w:val="30"/>
          <w:shd w:val="clear" w:color="auto" w:fill="FFFFFF"/>
        </w:rPr>
        <w:t>внешнеторгового оборота области.</w:t>
      </w:r>
      <w:r w:rsidRPr="00EC6C42">
        <w:rPr>
          <w:sz w:val="30"/>
          <w:szCs w:val="30"/>
        </w:rPr>
        <w:t xml:space="preserve"> В ма</w:t>
      </w:r>
      <w:r w:rsidRPr="00EC6C42" w:rsidR="00621932">
        <w:rPr>
          <w:sz w:val="30"/>
          <w:szCs w:val="30"/>
        </w:rPr>
        <w:t xml:space="preserve">лом и среднем бизнесе трудится </w:t>
      </w:r>
      <w:r w:rsidRPr="00EC6C42">
        <w:rPr>
          <w:sz w:val="30"/>
          <w:szCs w:val="30"/>
        </w:rPr>
        <w:t>четверть общей численности занятых в экономике региона.</w:t>
      </w:r>
      <w:r w:rsidRPr="00EC6C42">
        <w:rPr>
          <w:sz w:val="30"/>
          <w:szCs w:val="30"/>
          <w:shd w:val="clear" w:color="auto" w:fill="FFFFFF"/>
        </w:rPr>
        <w:t xml:space="preserve"> </w:t>
      </w:r>
      <w:r w:rsidRPr="00EC6C42">
        <w:rPr>
          <w:sz w:val="30"/>
          <w:szCs w:val="30"/>
        </w:rPr>
        <w:t>А главное - доля налоговых поступлений в бюджет области от субъектов предпринимательства ежегодно растет и   в 2017 году превысила 33%.</w:t>
      </w:r>
    </w:p>
    <w:p w:rsidR="008E57C9" w:rsidRPr="00EC6C42" w:rsidP="002A01C3">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Об уровне поддержки развития предпринимательства говорит и тот факт, что в 2016 году Могилевщина была признана лучшим регионом в республике по созданию условий для ведения бизнеса. </w:t>
      </w:r>
    </w:p>
    <w:p w:rsidR="008E57C9" w:rsidRPr="00EC6C42" w:rsidP="002A01C3">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sz w:val="30"/>
          <w:szCs w:val="30"/>
        </w:rPr>
        <w:t>Малый и средний бизнес Могилевской области насчитывает более 8,5 юридических лиц и 22,5 тыс. индивидуальных предпринимателей.  В малом и среднем бизнесе (включая индивидуальных предпринимателей и привлекаемых ими наемных лиц) работает 121,4 тыс. человек или 24,5% от общей численности занятых в экономике.</w:t>
      </w:r>
    </w:p>
    <w:p w:rsidR="008E57C9" w:rsidRPr="00EC6C42" w:rsidP="002A01C3">
      <w:pPr>
        <w:spacing w:after="0" w:line="240" w:lineRule="auto"/>
        <w:ind w:firstLine="709"/>
        <w:jc w:val="both"/>
        <w:rPr>
          <w:rFonts w:ascii="Times New Roman" w:hAnsi="Times New Roman" w:cs="Times New Roman"/>
          <w:spacing w:val="-2"/>
          <w:sz w:val="30"/>
          <w:szCs w:val="30"/>
        </w:rPr>
      </w:pPr>
      <w:r w:rsidRPr="00EC6C42">
        <w:rPr>
          <w:rFonts w:ascii="Times New Roman" w:hAnsi="Times New Roman" w:cs="Times New Roman"/>
          <w:sz w:val="30"/>
          <w:szCs w:val="30"/>
        </w:rPr>
        <w:t>С целью обеспечения занятости населения, вовлечения его в предпринимательскую деятельность уделяется внимание созданию новых коммерческих организаций. За период с 2013 г. по</w:t>
      </w:r>
      <w:r w:rsidRPr="00EC6C42">
        <w:rPr>
          <w:rFonts w:ascii="Times New Roman" w:hAnsi="Times New Roman" w:cs="Times New Roman"/>
          <w:spacing w:val="-2"/>
          <w:sz w:val="30"/>
          <w:szCs w:val="30"/>
        </w:rPr>
        <w:t xml:space="preserve"> 2017 г. в Могилевской области зарегистрировано более 4 тыс. новых организаций. </w:t>
      </w:r>
    </w:p>
    <w:p w:rsidR="008E57C9" w:rsidRPr="00EC6C42" w:rsidP="002A01C3">
      <w:pPr>
        <w:spacing w:after="0" w:line="240" w:lineRule="auto"/>
        <w:ind w:firstLine="720"/>
        <w:jc w:val="both"/>
        <w:rPr>
          <w:rFonts w:ascii="Times New Roman" w:hAnsi="Times New Roman" w:cs="Times New Roman"/>
          <w:color w:val="000000"/>
          <w:sz w:val="30"/>
          <w:szCs w:val="30"/>
        </w:rPr>
      </w:pPr>
      <w:r w:rsidRPr="00EC6C42">
        <w:rPr>
          <w:rFonts w:ascii="Times New Roman" w:hAnsi="Times New Roman" w:cs="Times New Roman"/>
          <w:sz w:val="30"/>
          <w:szCs w:val="30"/>
        </w:rPr>
        <w:t xml:space="preserve">Сформирована и развивается инфраструктура поддержки предпринимательства (работает 9 центров поддержки предпринимательства и 5 инкубаторов малого предпринимательства), реализуются мероприятия Государственной программы «Малое и среднее предпринимательство в Республике Беларусь». С 2013 года </w:t>
      </w:r>
      <w:r w:rsidRPr="00EC6C42">
        <w:rPr>
          <w:rFonts w:ascii="Times New Roman" w:hAnsi="Times New Roman" w:cs="Times New Roman"/>
          <w:spacing w:val="-2"/>
          <w:sz w:val="30"/>
          <w:szCs w:val="30"/>
        </w:rPr>
        <w:t xml:space="preserve">на эти цели направлено более </w:t>
      </w:r>
      <w:r w:rsidRPr="00EC6C42">
        <w:rPr>
          <w:rFonts w:ascii="Times New Roman" w:hAnsi="Times New Roman" w:cs="Times New Roman"/>
          <w:color w:val="000000"/>
          <w:sz w:val="30"/>
          <w:szCs w:val="30"/>
        </w:rPr>
        <w:t>700 тыс. рублей.</w:t>
      </w:r>
    </w:p>
    <w:p w:rsidR="008E57C9" w:rsidRPr="00EC6C42" w:rsidP="002A01C3">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 xml:space="preserve">Сельское хозяйство. </w:t>
      </w:r>
      <w:r w:rsidRPr="00EC6C42">
        <w:rPr>
          <w:rFonts w:ascii="Times New Roman" w:hAnsi="Times New Roman" w:cs="Times New Roman"/>
          <w:sz w:val="30"/>
          <w:szCs w:val="30"/>
          <w:shd w:val="clear" w:color="auto" w:fill="FFFFFF"/>
        </w:rPr>
        <w:t xml:space="preserve">Новые технологии пришли и в сельскохозяйственное производство. </w:t>
      </w:r>
      <w:r w:rsidRPr="00EC6C42">
        <w:rPr>
          <w:rFonts w:ascii="Times New Roman" w:hAnsi="Times New Roman" w:cs="Times New Roman"/>
          <w:spacing w:val="-8"/>
          <w:sz w:val="30"/>
          <w:szCs w:val="30"/>
        </w:rPr>
        <w:t>За счет внедрения высокопроизводительной техники, применения</w:t>
      </w:r>
      <w:r w:rsidRPr="00EC6C42">
        <w:rPr>
          <w:rFonts w:ascii="Times New Roman" w:hAnsi="Times New Roman" w:cs="Times New Roman"/>
          <w:sz w:val="30"/>
          <w:szCs w:val="30"/>
        </w:rPr>
        <w:t xml:space="preserve"> современных интенсивных технологий возделывания сельскохозяйственных культур за последние 10 лет более чем в два раза увеличилась производительность труда, сократились материальные и трудовые затраты.</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Наряду с развитием производственной инфраструктуры улучшаются условия жизни на селе. В Могилёвской области обустроено 203 агрогородка с развитой сетью социальных и бытовых объектов.</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результате модернизации за 2011- 2015 годы в Могилевской области построено, реконструировано и введено в эксплуатацию чуть менее 200 молочно-товарных ферм - современных комплексов производства молока. Включились в работу несколько десятков новых помещения для содержания бройлеров и молодняка птицы. Введена в эксплуатацию новая птицефабрика. В настоящее время в СГЖ «Гигант» Бобруйского района, реализуется инвестиционный проект, направленный на внедрение инновационной технологии обработки сырья.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Внедряются в производство и ежегодно расширяются посевные площади новых, ранее не возделывавшихся в нашей области, культур, таких как просо, пайза, суданская трава, соя. С 2015 года внедрена в производство новая высокобелковая культура - кормовые бобы, в 2016 году их посевная площадь составила 277 гектаров.</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текущем году на развитие сельского хозяйства использовано 30,6 млн. долларов США, или 13,4 процента общего объема инвестиций области.</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Занятость населения.</w:t>
      </w:r>
      <w:r w:rsidRPr="00EC6C42">
        <w:rPr>
          <w:rFonts w:ascii="Times New Roman" w:hAnsi="Times New Roman" w:cs="Times New Roman"/>
          <w:b/>
          <w:i/>
          <w:sz w:val="30"/>
          <w:szCs w:val="30"/>
        </w:rPr>
        <w:t xml:space="preserve"> </w:t>
      </w:r>
      <w:r w:rsidRPr="00EC6C42">
        <w:rPr>
          <w:rFonts w:ascii="Times New Roman" w:hAnsi="Times New Roman" w:cs="Times New Roman"/>
          <w:sz w:val="30"/>
          <w:szCs w:val="30"/>
        </w:rPr>
        <w:t>В течение 2013-2016 г.г. в области отмечен рост номинальной заработной платы. В 2016 году по отношению к 2012 году в номинальном исчислении она увеличилась в 1,8 раза, в реальном - на 2,3%.</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По итогам 2017 года темп роста заработной платы к предыдущему году составил 113,3%, что обеспечило ее рост в реальном исчислении на 6,9 %. В декабре 2017 года она составила 854,6 рубля.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Для организации предпринимательской деятельности более 1,6 тысячам безработным гражданам за 5 лет оказана финансовая поддержка в виде субсидий.</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результате реализации государственной политики в области содействия занятости населения уровень регистрируемой безработицы сохраняется в социально допустимых пределах. На 01.01.2018 он составил 0,6 % к численности экономически активного населения.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Сегодня в области функционирует 25 территориальных центров социального обслуживания населения. С 2013 года число структурных подразделений территориальных центров социального обслуживания населения увеличилось со 139 до 152.</w:t>
      </w:r>
    </w:p>
    <w:p w:rsidR="008E57C9" w:rsidRPr="00EC6C42" w:rsidP="00621932">
      <w:pPr>
        <w:spacing w:after="0" w:line="240" w:lineRule="auto"/>
        <w:ind w:firstLine="720"/>
        <w:jc w:val="both"/>
        <w:rPr>
          <w:rFonts w:ascii="Times New Roman" w:hAnsi="Times New Roman" w:cs="Times New Roman"/>
          <w:sz w:val="30"/>
          <w:szCs w:val="30"/>
          <w:lang w:val="be-BY"/>
        </w:rPr>
      </w:pPr>
      <w:r w:rsidRPr="00EC6C42">
        <w:rPr>
          <w:rFonts w:ascii="Times New Roman" w:hAnsi="Times New Roman" w:cs="Times New Roman"/>
          <w:b/>
          <w:sz w:val="30"/>
          <w:szCs w:val="30"/>
        </w:rPr>
        <w:t>Пенсионное обеспечение.</w:t>
      </w:r>
      <w:r w:rsidRPr="00EC6C42">
        <w:rPr>
          <w:rFonts w:ascii="Times New Roman" w:hAnsi="Times New Roman" w:cs="Times New Roman"/>
          <w:b/>
          <w:i/>
          <w:sz w:val="30"/>
          <w:szCs w:val="30"/>
        </w:rPr>
        <w:t xml:space="preserve"> </w:t>
      </w:r>
      <w:r w:rsidRPr="00EC6C42">
        <w:rPr>
          <w:rFonts w:ascii="Times New Roman" w:hAnsi="Times New Roman" w:cs="Times New Roman"/>
          <w:sz w:val="30"/>
          <w:szCs w:val="30"/>
        </w:rPr>
        <w:t xml:space="preserve">В органах по труду, занятости и социальной защите области в настоящее время состоят на учете 315,5 тыс. получателей пенсий и пособий, из них 300,8 тыс. человек – пенсионеры.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Средний размер назначенных пенсий составляет на февраль 2018 года </w:t>
        <w:br/>
        <w:t>311 руб. 08 коп., пенсий по возрасту – 321 руб. 34 коп.</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b/>
          <w:sz w:val="30"/>
          <w:szCs w:val="30"/>
        </w:rPr>
        <w:t>Система здравоохранения</w:t>
      </w:r>
      <w:r w:rsidRPr="00EC6C42">
        <w:rPr>
          <w:rFonts w:ascii="Times New Roman" w:hAnsi="Times New Roman" w:cs="Times New Roman"/>
          <w:sz w:val="30"/>
          <w:szCs w:val="30"/>
        </w:rPr>
        <w:t xml:space="preserve"> Могилевской области в настоящее время включает: 161 амбулаторно-поликлиническую организацию суммарной мощностью 29,6 тыс. посещений в смену; 263 фельдшерско-акушерских пунктов и 79 фельдшерских здравпунктов; 13 стоматологических поликлиник; 21 станцию (отделения) скорой медицинской помощи; 65 больничных учреждений с диспансерами на 10880 коек. </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Кадровый состав учреждений здравоохранения: 4702 врача всех специальностей; 13188 специалистов среднего медицинского персонала.</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По сравнению с 2000 годом, продолжительность жизни увеличилась на 1 год, продолжительность жизни у мужчин составила 63,8, и 75,5 лет - у женщин.</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За последние 5 лет в эксплуатацию введены крупные объекты системы здравоохранения: палатный корпус на 120 коек УЗ «Могилевский областной онкологический диспансер»; стоматологическое отделение центральной районной больницы в г.п. Дрибин; лечебный корпус №3 хирургического стационара УЗ «Детская областная больница» в г.Могилеве. </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За 2013-2017 гг. учреждениями здравоохранения Могилевской области было приобретено медицинского оборудования и других основных средств на сумму более 50,069 млн. руб.</w:t>
      </w:r>
    </w:p>
    <w:p w:rsidR="008E57C9" w:rsidRPr="00EC6C42" w:rsidP="00621932">
      <w:pPr>
        <w:tabs>
          <w:tab w:val="left" w:pos="4500"/>
        </w:tabs>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b/>
          <w:sz w:val="30"/>
          <w:szCs w:val="30"/>
        </w:rPr>
        <w:t>Образование</w:t>
      </w:r>
      <w:r w:rsidRPr="00EC6C42">
        <w:rPr>
          <w:rFonts w:ascii="Times New Roman" w:hAnsi="Times New Roman" w:cs="Times New Roman"/>
          <w:sz w:val="30"/>
          <w:szCs w:val="30"/>
        </w:rPr>
        <w:t>. В Могилевской области созданы условия для реализации права каждого ребенка на достойное и качественное образование, физическое и духовное развитие.</w:t>
      </w:r>
    </w:p>
    <w:p w:rsidR="008E57C9" w:rsidRPr="00EC6C42" w:rsidP="00621932">
      <w:pPr>
        <w:spacing w:after="0" w:line="240" w:lineRule="auto"/>
        <w:ind w:firstLine="708"/>
        <w:jc w:val="both"/>
        <w:rPr>
          <w:rFonts w:ascii="Times New Roman" w:hAnsi="Times New Roman" w:cs="Times New Roman"/>
          <w:sz w:val="30"/>
          <w:szCs w:val="30"/>
        </w:rPr>
      </w:pPr>
      <w:r w:rsidRPr="00EC6C42">
        <w:rPr>
          <w:rFonts w:ascii="Times New Roman" w:hAnsi="Times New Roman" w:cs="Times New Roman"/>
          <w:sz w:val="30"/>
          <w:szCs w:val="30"/>
        </w:rPr>
        <w:t>За период 2013-2017 гг. в городах Могилеве и Бобруйске построено 3 детских сада на 720 мест. Введена в эксплуатацию средняя школа на 1020 мест в микрорайоне «Комсомольский» г.Кричева. Осуществлено строительство пристройки к средней школе № 1 г.Славгорода с реконструкцией существующей. Кроме этого, введено в эксплуатацию 9 домов для семей, воспитывающих детей-сирот и детей, оставшихся без попечения родителей.</w:t>
      </w:r>
    </w:p>
    <w:p w:rsidR="008E57C9" w:rsidRPr="00EC6C42" w:rsidP="00621932">
      <w:pPr>
        <w:spacing w:after="0" w:line="240" w:lineRule="auto"/>
        <w:ind w:firstLine="708"/>
        <w:jc w:val="both"/>
        <w:rPr>
          <w:rFonts w:ascii="Times New Roman" w:hAnsi="Times New Roman" w:cs="Times New Roman"/>
          <w:sz w:val="30"/>
          <w:szCs w:val="30"/>
        </w:rPr>
      </w:pPr>
      <w:r w:rsidRPr="00EC6C42">
        <w:rPr>
          <w:rFonts w:ascii="Times New Roman" w:hAnsi="Times New Roman" w:cs="Times New Roman"/>
          <w:sz w:val="30"/>
          <w:szCs w:val="30"/>
        </w:rPr>
        <w:t xml:space="preserve">Своевременно принимаются меры по обеспечению доступности дошкольного образования. </w:t>
      </w:r>
    </w:p>
    <w:p w:rsidR="008E57C9" w:rsidRPr="00EC6C42" w:rsidP="00621932">
      <w:pPr>
        <w:spacing w:after="0" w:line="240" w:lineRule="auto"/>
        <w:ind w:firstLine="708"/>
        <w:jc w:val="both"/>
        <w:rPr>
          <w:rFonts w:ascii="Times New Roman" w:hAnsi="Times New Roman" w:cs="Times New Roman"/>
          <w:sz w:val="30"/>
          <w:szCs w:val="30"/>
        </w:rPr>
      </w:pPr>
      <w:r w:rsidRPr="00EC6C42">
        <w:rPr>
          <w:rFonts w:ascii="Times New Roman" w:hAnsi="Times New Roman" w:cs="Times New Roman"/>
          <w:sz w:val="30"/>
          <w:szCs w:val="30"/>
        </w:rPr>
        <w:t>Значительное внимание уделяется укреплению материально-технической базы учреждений образования. На капитальный и текущий ремонты учреждений образования из бюджета направлено 58,5 млн. рублей.</w:t>
      </w:r>
    </w:p>
    <w:p w:rsidR="008E57C9" w:rsidRPr="00EC6C42" w:rsidP="00621932">
      <w:pPr>
        <w:spacing w:after="0" w:line="240" w:lineRule="auto"/>
        <w:ind w:firstLine="708"/>
        <w:jc w:val="both"/>
        <w:rPr>
          <w:rFonts w:ascii="Times New Roman" w:hAnsi="Times New Roman" w:cs="Times New Roman"/>
          <w:sz w:val="30"/>
          <w:szCs w:val="30"/>
        </w:rPr>
      </w:pPr>
      <w:r w:rsidRPr="00EC6C42">
        <w:rPr>
          <w:rFonts w:ascii="Times New Roman" w:hAnsi="Times New Roman" w:cs="Times New Roman"/>
          <w:sz w:val="30"/>
          <w:szCs w:val="30"/>
        </w:rPr>
        <w:t>В целях своевременного обновления автобусного парка, обеспечения безопасного и бесперебойного подвоза обучающихся в сельской местности приобретено 123 школьных автобуса.</w:t>
      </w:r>
    </w:p>
    <w:p w:rsidR="008E57C9" w:rsidRPr="00EC6C42" w:rsidP="00621932">
      <w:pPr>
        <w:tabs>
          <w:tab w:val="left" w:pos="4500"/>
        </w:tabs>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Растет образовательный и квалификационный уровень педагогических кадров: 99% имеют высшее образование, 37% – высшую квалификационную категорию (2013 год – 92% и 32% соответственно).</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Показатель устройства детей на семейные формы воспитания стабилен. Так, в настоящее время в области 85% детей определены на семейные формы устройства, в их числе 377 детей воспитываются в 56 детских домах семейного типа, 1222 ребенка – в 1045 опекунских семьях, 756 детей – в 389 приемных семьях.</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Данные меры позволили значительно оптимизировать сеть интернатных учреждений. В настоящее время в области функционирует 1 детский дом. </w:t>
      </w:r>
    </w:p>
    <w:p w:rsidR="008E57C9" w:rsidRPr="00EC6C42" w:rsidP="00621932">
      <w:pPr>
        <w:spacing w:after="0" w:line="240" w:lineRule="auto"/>
        <w:ind w:firstLine="708"/>
        <w:jc w:val="both"/>
        <w:rPr>
          <w:rFonts w:ascii="Times New Roman" w:hAnsi="Times New Roman" w:cs="Times New Roman"/>
          <w:sz w:val="30"/>
          <w:szCs w:val="30"/>
        </w:rPr>
      </w:pPr>
      <w:r w:rsidRPr="00EC6C42">
        <w:rPr>
          <w:rFonts w:ascii="Times New Roman" w:hAnsi="Times New Roman" w:cs="Times New Roman"/>
          <w:sz w:val="30"/>
          <w:szCs w:val="30"/>
        </w:rPr>
        <w:t xml:space="preserve">В последние годы процент поступления выпускников школ в учреждения высшего образования стабилен и составляет порядка 55-60%. </w:t>
      </w:r>
    </w:p>
    <w:p w:rsidR="008E57C9" w:rsidRPr="00EC6C42" w:rsidP="00621932">
      <w:pPr>
        <w:spacing w:after="0" w:line="240" w:lineRule="auto"/>
        <w:ind w:firstLine="708"/>
        <w:jc w:val="both"/>
        <w:rPr>
          <w:rFonts w:ascii="Times New Roman" w:hAnsi="Times New Roman" w:cs="Times New Roman"/>
          <w:sz w:val="30"/>
          <w:szCs w:val="30"/>
          <w:lang w:eastAsia="en-US"/>
        </w:rPr>
      </w:pPr>
      <w:r w:rsidRPr="00EC6C42">
        <w:rPr>
          <w:rFonts w:ascii="Times New Roman" w:hAnsi="Times New Roman" w:cs="Times New Roman"/>
          <w:sz w:val="30"/>
          <w:szCs w:val="30"/>
          <w:lang w:eastAsia="en-US"/>
        </w:rPr>
        <w:t xml:space="preserve">Организованными формами внеурочной занятости в учреждениях дополнительного образования детей и молодежи заняты более 53% школьников области. На протяжении ряда лет это самый высокий показатель среди других областей и г. Минска.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Достигнуты значительные результаты в республиканских конкурсах профессионального мастерства среди молодых рабочих, фестивалях художественного творчества учащейся молодежи.</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Физическая культура и спорт.</w:t>
      </w:r>
      <w:r w:rsidRPr="00EC6C42">
        <w:rPr>
          <w:rFonts w:ascii="Times New Roman" w:hAnsi="Times New Roman" w:cs="Times New Roman"/>
          <w:sz w:val="30"/>
          <w:szCs w:val="30"/>
        </w:rPr>
        <w:t xml:space="preserve"> Могилевская область вносит весомый вклад в развитие олимпийского движения. На Олимпийских играх 2016 года в Рио-де-Жанейро участвовало 13 спортсменов области по 7 видам спорта. В восьмерку сильнейших вошли 4 спортсмена, в том числе завоевано 2 серебряные медали - Вадим Стрельцов и Дарья Наумова (тяжелая атлетика). </w:t>
      </w:r>
    </w:p>
    <w:p w:rsidR="008E57C9" w:rsidRPr="00EC6C42" w:rsidP="00621932">
      <w:pPr>
        <w:spacing w:after="0" w:line="240" w:lineRule="auto"/>
        <w:ind w:firstLine="720"/>
        <w:jc w:val="both"/>
        <w:rPr>
          <w:rFonts w:ascii="Times New Roman" w:hAnsi="Times New Roman" w:cs="Times New Roman"/>
          <w:sz w:val="30"/>
          <w:szCs w:val="30"/>
          <w:lang w:val="be-BY"/>
        </w:rPr>
      </w:pPr>
      <w:r w:rsidRPr="00EC6C42">
        <w:rPr>
          <w:rFonts w:ascii="Times New Roman" w:hAnsi="Times New Roman" w:cs="Times New Roman"/>
          <w:sz w:val="30"/>
          <w:szCs w:val="30"/>
        </w:rPr>
        <w:t>На Паралимпийских играх в Рио-де-Жанейро Игорь Бокий завоевал 6 золотых и 1 бронзовую медаль, установив шесть паралимпийских и два мировых рекорда (плавание - инваспорт).</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На первых Европейских играх 2015 года в Баку спортсмены Могилевской области завоевали 6 медалей (1 золотую, 2 серебряные и 3 бронзовые): братья Андрей и Александр Богдановичи (гребля на байдарках и каноэ) - золотая медаль, Анна Марусова (стрельба из лука) и Никита Цмыг (плавание)- серебряные медали, Вероника Иванова  (борьба вольная), Владислав Бурдь (самбо) и Антон Прилепов (стрельба из лука)- бронзовые медали.</w:t>
      </w:r>
    </w:p>
    <w:p w:rsidR="008E57C9" w:rsidRPr="00EC6C42" w:rsidP="00621932">
      <w:pPr>
        <w:spacing w:after="0" w:line="240" w:lineRule="auto"/>
        <w:ind w:firstLine="720"/>
        <w:jc w:val="both"/>
        <w:rPr>
          <w:rFonts w:ascii="Times New Roman" w:hAnsi="Times New Roman" w:cs="Times New Roman"/>
          <w:sz w:val="30"/>
          <w:szCs w:val="30"/>
          <w:lang w:val="be-BY"/>
        </w:rPr>
      </w:pPr>
      <w:r w:rsidRPr="00EC6C42">
        <w:rPr>
          <w:rFonts w:ascii="Times New Roman" w:hAnsi="Times New Roman" w:cs="Times New Roman"/>
          <w:sz w:val="30"/>
          <w:szCs w:val="30"/>
        </w:rPr>
        <w:t>В 2013-2017 году велась работа по совершенствованию материальной базы физкультурно-спортивной отрасли области. В рамках акции «Родная сторона – детям» при поддержке Белорусской федерации футбола построены мини-футбольные поля в г.Могилеве, г.Бобруйске, г.Быхове, г.Костюковичи и г.п.Круглое.</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Сохранены и славные традиции соревнований среди детей и подростков. Юные футболисты соревнуются в самом массовом турнира «Кожаный мяч». Тысячи ребят сражаются зa «Золотую шайбу». Любителей настольного тенниса объединяют «Белые молнии». Юноши и девушки становятся на лыжи, чтобы посоперничать в турнире «Лыжня зовет».</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Развивается инфраструктура туризма.</w:t>
      </w:r>
      <w:r w:rsidRPr="00EC6C42">
        <w:rPr>
          <w:rFonts w:ascii="Times New Roman" w:hAnsi="Times New Roman" w:cs="Times New Roman"/>
          <w:sz w:val="30"/>
          <w:szCs w:val="30"/>
        </w:rPr>
        <w:t xml:space="preserve"> За последние пят лет введены в строй: дом охотника на территории Потокского лесничества в Кличевском районе; отель «Метрополь» в г.Могилеве с рестораном и спа-клубом; ресторан-гостиница «Грин Хилл» в д.Солтановка Могилевского района; производственно-развлекательный комплекс «Страусиное ранчо» в д.Медведовка, туристско-гостиничный комплекс «Зеленый городок» у д.Салтановка Могилевского района; туристическая база «Поплавок» в Кировском районе, экотуристический комплекс «Николаевские пруды» с включением в его структуру усадьбы русского художника Н. Неврева в Круглянском районе. Завершено строительство причала на реке Днепр, воссоздана историческая застройка XII - XIV веков на территории Замковой горы в г.Мстиславле с элементами музеефикации (башня Донжон, въездная брама с оборонительной стеной). Произведена реконструкция Троицкой церкви в Мстиславле.</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Одним из перспективных видов туризма является агроэкотуризм. В настоящее время в Могилевской области функционируют свыше 190 агроэкоусадеб.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Строительство</w:t>
      </w:r>
      <w:r w:rsidRPr="00EC6C42">
        <w:rPr>
          <w:rFonts w:ascii="Times New Roman" w:hAnsi="Times New Roman" w:cs="Times New Roman"/>
          <w:sz w:val="30"/>
          <w:szCs w:val="30"/>
        </w:rPr>
        <w:t>. С 2013 года по ноябрь 2017 года в области введено в эксплуатацию 1 955,6 тыс.кв.</w:t>
      </w:r>
      <w:r w:rsidRPr="00EC6C42" w:rsidR="00621932">
        <w:rPr>
          <w:rFonts w:ascii="Times New Roman" w:hAnsi="Times New Roman" w:cs="Times New Roman"/>
          <w:sz w:val="30"/>
          <w:szCs w:val="30"/>
        </w:rPr>
        <w:t xml:space="preserve"> </w:t>
      </w:r>
      <w:r w:rsidRPr="00EC6C42">
        <w:rPr>
          <w:rFonts w:ascii="Times New Roman" w:hAnsi="Times New Roman" w:cs="Times New Roman"/>
          <w:sz w:val="30"/>
          <w:szCs w:val="30"/>
        </w:rPr>
        <w:t xml:space="preserve">метров общей площади </w:t>
      </w:r>
      <w:r w:rsidRPr="00EC6C42">
        <w:rPr>
          <w:rFonts w:ascii="Times New Roman" w:hAnsi="Times New Roman" w:cs="Times New Roman"/>
          <w:b/>
          <w:sz w:val="30"/>
          <w:szCs w:val="30"/>
        </w:rPr>
        <w:t>жилых домов</w:t>
      </w:r>
      <w:r w:rsidRPr="00EC6C42">
        <w:rPr>
          <w:rFonts w:ascii="Times New Roman" w:hAnsi="Times New Roman" w:cs="Times New Roman"/>
          <w:sz w:val="30"/>
          <w:szCs w:val="30"/>
        </w:rPr>
        <w:t>, в том числе 619,9 тыс.кв.</w:t>
      </w:r>
      <w:r w:rsidRPr="00EC6C42" w:rsidR="00621932">
        <w:rPr>
          <w:rFonts w:ascii="Times New Roman" w:hAnsi="Times New Roman" w:cs="Times New Roman"/>
          <w:sz w:val="30"/>
          <w:szCs w:val="30"/>
        </w:rPr>
        <w:t xml:space="preserve"> </w:t>
      </w:r>
      <w:r w:rsidRPr="00EC6C42">
        <w:rPr>
          <w:rFonts w:ascii="Times New Roman" w:hAnsi="Times New Roman" w:cs="Times New Roman"/>
          <w:sz w:val="30"/>
          <w:szCs w:val="30"/>
        </w:rPr>
        <w:t>метров с государственной поддержкой.</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В указанный период построено 2849 квартир для 2567 многодетных семей; 907 квартир социального пользования; 548 квартир для граждан, проживающих в ветхих и аварийных жилых домах, признанных в установленном порядке непригодными для проживания; 65,1 тыс.кв.метров жилых помещений коммерческого использования; 390 жилых домов (квартир) в сельскохозяйственных организациях для обеспечения жильем нуждающихся в улучшении жилищных условий специалистов и работников этих организаций и работников организаций социально- культурной сферы в сельской местности.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индивидуальном жилищном строительстве введено в эксплуатацию 535,6  тыс.кв.метров.</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Могилевской области в 2016 году введен в эксплуатацию первый энергоэффективный многоквартирный жилой дом № 1 в микрорайоне «Спутник».</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рамках реализации первого этапа Проекта «Строительство социального жилья» с привлечением технико-экономической помощи Правительства Китайской Народной Республики в 2017 году в области введено в эксплуатацию 3 многоквартирных жилых дома по одному в г.Могилеве на 120 квартир в г.Бобруйске на 144 квартиры и в г.Осиповичи на 108 квартир. В рамках второго и третьего этапов Проекта планируется строительство еще 7 многоквартирных жилых домов (ориентировочно на 400 квартир) в городах Могилеве, Бобруйске, Быхове, Климовичах и Кричеве.</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рамках реализации Государственной инвестиционной программы и Инвестиционной программы Могилевской области за 5 последних лет введены в действие следующие кроме перечисленных выше знаковые объекты социально- культурного, коммунального и производственного назначения: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современные предприятия по производству рыб ценных пород в Быховском и Костюковичском районах Могилевской области; физкультурно-оздоровите</w:t>
      </w:r>
      <w:r w:rsidRPr="00EC6C42" w:rsidR="005B0292">
        <w:rPr>
          <w:rFonts w:ascii="Times New Roman" w:hAnsi="Times New Roman" w:cs="Times New Roman"/>
          <w:sz w:val="30"/>
          <w:szCs w:val="30"/>
        </w:rPr>
        <w:t xml:space="preserve">льные комплексы в г.Костюковичи, </w:t>
      </w:r>
      <w:r w:rsidRPr="00EC6C42">
        <w:rPr>
          <w:rFonts w:ascii="Times New Roman" w:hAnsi="Times New Roman" w:cs="Times New Roman"/>
          <w:sz w:val="30"/>
          <w:szCs w:val="30"/>
        </w:rPr>
        <w:t>г.п.Краснополье;</w:t>
      </w:r>
      <w:r w:rsidRPr="00EC6C42" w:rsidR="00FC3C62">
        <w:rPr>
          <w:rFonts w:ascii="Times New Roman" w:hAnsi="Times New Roman" w:cs="Times New Roman"/>
          <w:sz w:val="30"/>
          <w:szCs w:val="30"/>
        </w:rPr>
        <w:t xml:space="preserve"> </w:t>
      </w:r>
      <w:r w:rsidRPr="00EC6C42">
        <w:rPr>
          <w:rFonts w:ascii="Times New Roman" w:hAnsi="Times New Roman" w:cs="Times New Roman"/>
          <w:sz w:val="30"/>
          <w:szCs w:val="30"/>
        </w:rPr>
        <w:t>районный Дом культуры в г.Черикове;</w:t>
      </w:r>
      <w:r w:rsidRPr="00EC6C42" w:rsidR="00FC3C62">
        <w:rPr>
          <w:rFonts w:ascii="Times New Roman" w:hAnsi="Times New Roman" w:cs="Times New Roman"/>
          <w:sz w:val="30"/>
          <w:szCs w:val="30"/>
        </w:rPr>
        <w:t xml:space="preserve"> </w:t>
      </w:r>
      <w:r w:rsidRPr="00EC6C42">
        <w:rPr>
          <w:rFonts w:ascii="Times New Roman" w:hAnsi="Times New Roman" w:cs="Times New Roman"/>
          <w:sz w:val="30"/>
          <w:szCs w:val="30"/>
        </w:rPr>
        <w:t>ледовая арена в г. Шклове;</w:t>
      </w:r>
      <w:r w:rsidRPr="00EC6C42" w:rsidR="00FC3C62">
        <w:rPr>
          <w:rFonts w:ascii="Times New Roman" w:hAnsi="Times New Roman" w:cs="Times New Roman"/>
          <w:sz w:val="30"/>
          <w:szCs w:val="30"/>
        </w:rPr>
        <w:t xml:space="preserve"> </w:t>
      </w:r>
      <w:r w:rsidRPr="00EC6C42">
        <w:rPr>
          <w:rFonts w:ascii="Times New Roman" w:hAnsi="Times New Roman" w:cs="Times New Roman"/>
          <w:sz w:val="30"/>
          <w:szCs w:val="30"/>
        </w:rPr>
        <w:t>жилой корпус со встроенным медицинским блоком государственного учреждения социального обслуживания «Чаусский психоневрологический дом-интернат», деревня Росинка Чаусского района;</w:t>
      </w:r>
      <w:r w:rsidRPr="00EC6C42" w:rsidR="00FC3C62">
        <w:rPr>
          <w:rFonts w:ascii="Times New Roman" w:hAnsi="Times New Roman" w:cs="Times New Roman"/>
          <w:sz w:val="30"/>
          <w:szCs w:val="30"/>
        </w:rPr>
        <w:t xml:space="preserve"> </w:t>
      </w:r>
      <w:r w:rsidRPr="00EC6C42">
        <w:rPr>
          <w:rFonts w:ascii="Times New Roman" w:hAnsi="Times New Roman" w:cs="Times New Roman"/>
          <w:sz w:val="30"/>
          <w:szCs w:val="30"/>
        </w:rPr>
        <w:t>система повторного использования воды р. Вабич для производства форели мощностью 112 тн форели в год.</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Культура</w:t>
      </w:r>
      <w:r w:rsidRPr="00EC6C42">
        <w:rPr>
          <w:rFonts w:ascii="Times New Roman" w:hAnsi="Times New Roman" w:cs="Times New Roman"/>
          <w:sz w:val="30"/>
          <w:szCs w:val="30"/>
        </w:rPr>
        <w:t>. На сегодняшний день в области насчитывается 25 музеев, 6 театрально-зрелищных организаций, областной методический центр народного творчества и культурно-просветительной работы, филармония, два предприятия киновидеопроката, 360 библиотек, 357 учреждений клубного типа, три парка культуры и отдыха, 2 учреждения среднего специального образования в сфере культуры, 45 учреждений дополнительного образования детей и молодежи.</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Действует 490 творческих коллективов любительского творчества с наименованием «народный», «образцовый», званием «Заслуженный». Только за 2017 год 13 коллективам присвоено наименование «народный», «образцовый», 1 коллектив удостоен звания «Заслуженный любительский коллектив Республики Беларусь».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2017 году почетное звание «Залуженный коллектив Республики Беларусь» получил оркестр народных инструментов им.Л.Л.Иванова, «Заслуженный артист Республики Беларусь» - ведущий мастер сцены Н.Стешиц.</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Ежегодно талантливые учащиеся Могилевщины получают поощрения специального фонда Президента Республики Беларусь по поддержке талантливой молодежи. В 2017 году поощрения удостоены 14 человек.</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целях создания условий для развития народных художественных ремесел в Могилевской области функционирует 16 Домов (Центров) ремесел, в том числе 3 из них в сельской местности. Порядка 500 мастеров декоративно-прикладного искусства работают в районах Могилевской области, из них 19 имеют звание «Народный мастер Беларуси», 103 являются членами Белорусского Союза мастеров народного творчества. В 2017 г. 6 мастеров вошли в состав Белорусского Союза мастеров народного творчества.</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На территории Могилевской области ежегодно проводится более 20               международных, республиканских, областных и региональных фестивалей, конкурсов и праздников художественного самодеятельного творчества.</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2017 г. проведены: Международный молодежный театральный форум «M@rt.контакт» (г. Могилев), Международный фестиваль детского творчества «Золотая пчелка» (г.Климовичи), Международный фестиваль народного творчества «Венок Дружбы» (г.Бобруйск), Международный фестиваль духовной музыки «Магутны Божа» (г.Могилев), Республиканский праздник «Купалье» («Александрия собирает друзей») (Шкловский район), Международный пленэр по керамике «АРТ-Жыжаль» (Бобруйский район), Международный пленэр по живописи «Образ Родины в изобразительном искусстве» (Белыничский район), Международный музыкальный фестиваль «Золотой Шлягер - 2017» (г.Могилев),  Республиканский фестиваль национальной драматургии В.И. Дунина-Марцинкевича (г.Бобруйск) и др.</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Вместе с традиционными фестивалями, праздниками и мероприятиями на территории Могилевской области реализованы новые творческие проекты и конкурсы: фестиваль творчества инвалидов Союзного государства «Вместе мы сможем больше», областной фестиваль фольклорного искусства «Скарбніца Падняпроўя», областной конкурс на лучшее изготовление женских и мужских головных уборов Могилевщины в традиционном и современном стилях, областной смотр-конкурс любительских театральных коллективов «В ладонях моей Беларуси», областной конкурс детского изобразительного искусства «Мир красоты в красках».</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Достижения Могилевской области в сфере культуры признаны на республиканском уровне. В 2013 году Могилев был объявлен культурной столицей стран СНГ, а в 2017 г. почетное звание Культурной столицы республики присвоено г.Бобруйску. По результатам республиканского конкурса «Город культуры» победителями становились г.Могилев по итогам работы за 2016 год, г.Бобруйск по итогам работы за 2017 г.</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Победителем республиканского конкурса «Человек года в сфере культуры» в 2017 году стала Залещенко Тамара Васильевна, главный режиссер УК «Могилевская областная филармония».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текущем году г.Могилев носит почетное звание «Молодежная столица Республики Беларусь – 2018».</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В 2018 году Могилевская область отмечает свое 80-летие. За значительный вклад в укрепление белорусской государственности и в связи с 80-летием со дня образования Могилевской области  труженикам области объявлена Благодарность Президента Республики Беларусь А.Г.Лукашенко.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Соответствующее распоряжение подписал Глава государства 20 января 2018 года. Документом предусмотрено выделение из средств резервного фонда Президента 1 млн. рублей на финансирование ремонтно-восстановительных работ в государственном учреждении образования «Ясли-сад №4 г.Кричева».</w:t>
      </w:r>
    </w:p>
    <w:p w:rsidR="00E61E28" w:rsidRPr="00EC6C42" w:rsidP="00621932">
      <w:pPr>
        <w:spacing w:after="0" w:line="240" w:lineRule="auto"/>
        <w:ind w:firstLine="720"/>
        <w:jc w:val="both"/>
        <w:rPr>
          <w:rFonts w:ascii="Times New Roman" w:hAnsi="Times New Roman" w:cs="Times New Roman"/>
          <w:b/>
          <w:i/>
          <w:sz w:val="30"/>
          <w:szCs w:val="30"/>
        </w:rPr>
      </w:pPr>
      <w:r w:rsidRPr="00EC6C42">
        <w:rPr>
          <w:rFonts w:ascii="Times New Roman" w:hAnsi="Times New Roman" w:cs="Times New Roman"/>
          <w:b/>
          <w:i/>
          <w:sz w:val="30"/>
          <w:szCs w:val="30"/>
        </w:rPr>
        <w:t>Белыничский район</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Промышленность.</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 xml:space="preserve">Промышленность района представлена тремя предприятиями: ОАО «Белыничский протеиновый завод», Белыничское УКП «Жилкомхоз» и          ОАО «Бытуслуги г.Белыничи». </w:t>
      </w:r>
    </w:p>
    <w:p w:rsidR="00E61E28" w:rsidRPr="00EC6C42" w:rsidP="00E61E28">
      <w:pPr>
        <w:pStyle w:val="NormalWeb"/>
        <w:spacing w:before="0" w:beforeAutospacing="0" w:after="0" w:afterAutospacing="0"/>
        <w:ind w:firstLine="709"/>
        <w:jc w:val="both"/>
        <w:rPr>
          <w:i/>
          <w:sz w:val="30"/>
          <w:szCs w:val="30"/>
        </w:rPr>
      </w:pPr>
      <w:r w:rsidRPr="00EC6C42">
        <w:rPr>
          <w:i/>
          <w:sz w:val="30"/>
          <w:szCs w:val="30"/>
        </w:rPr>
        <w:t xml:space="preserve">Ведущее место в структуре промышленного производства района занимает Белыничское УКП «Жилкомхоз» (67,4 процента). Основные виды производимой продукции – тепловая и электрическая энергии, вода питьевая, а также производство изделий из древесины, товарного бетона, строительных конструкций. При этом производство практически всех видов продукции, в том числе тепловой и электрической энергии базируется на использовании местных видов топлива. </w:t>
      </w:r>
    </w:p>
    <w:p w:rsidR="00E61E28" w:rsidRPr="00EC6C42" w:rsidP="00E61E28">
      <w:pPr>
        <w:pStyle w:val="NormalWeb"/>
        <w:spacing w:before="0" w:beforeAutospacing="0" w:after="0" w:afterAutospacing="0"/>
        <w:ind w:firstLine="709"/>
        <w:jc w:val="both"/>
        <w:rPr>
          <w:i/>
          <w:sz w:val="30"/>
          <w:szCs w:val="30"/>
        </w:rPr>
      </w:pPr>
      <w:r w:rsidRPr="00EC6C42">
        <w:rPr>
          <w:i/>
          <w:sz w:val="30"/>
          <w:szCs w:val="30"/>
        </w:rPr>
        <w:t xml:space="preserve">ОАО «Белыничский протеиновый завод» является основным переработчиком отходов животного происхождения организаций мясоперерабатывающей промышленности и животноводческих комплексов Могилевской области. В структуре промышленного производства района доля ОАО «Белыничский протеиновый завод»  составляет 30,7 процента. Более 65 процентов продукции            ОАО «Белыничский протеиновый завод» поставляется на экспорт. </w:t>
      </w:r>
    </w:p>
    <w:p w:rsidR="00E61E28" w:rsidRPr="00EC6C42" w:rsidP="00E61E28">
      <w:pPr>
        <w:pStyle w:val="a23"/>
        <w:tabs>
          <w:tab w:val="clear" w:pos="360"/>
          <w:tab w:val="num" w:pos="720"/>
          <w:tab w:val="clear" w:pos="993"/>
        </w:tabs>
        <w:rPr>
          <w:i/>
          <w:szCs w:val="30"/>
        </w:rPr>
      </w:pPr>
      <w:r w:rsidRPr="00EC6C42">
        <w:rPr>
          <w:i/>
          <w:szCs w:val="30"/>
        </w:rPr>
        <w:t xml:space="preserve">ОАО </w:t>
      </w:r>
      <w:r w:rsidRPr="00EC6C42">
        <w:rPr>
          <w:i/>
          <w:szCs w:val="30"/>
        </w:rPr>
        <w:t xml:space="preserve">«Бытуслуги г.Белыничи», занимая в структуре производства продукции промышленности 1,9 процента, осуществляет пошив постельного белья и специальной одежды, производство продукции деревообработки. </w:t>
      </w:r>
    </w:p>
    <w:p w:rsidR="00E61E28" w:rsidRPr="00EC6C42" w:rsidP="00E61E28">
      <w:pPr>
        <w:spacing w:after="0" w:line="240" w:lineRule="auto"/>
        <w:ind w:firstLine="709"/>
        <w:jc w:val="both"/>
        <w:rPr>
          <w:rFonts w:ascii="Times New Roman" w:hAnsi="Times New Roman" w:cs="Times New Roman"/>
          <w:i/>
          <w:sz w:val="30"/>
          <w:szCs w:val="30"/>
          <w:lang w:val="be-BY"/>
        </w:rPr>
      </w:pPr>
      <w:r w:rsidRPr="00EC6C42">
        <w:rPr>
          <w:rFonts w:ascii="Times New Roman" w:hAnsi="Times New Roman" w:cs="Times New Roman"/>
          <w:i/>
          <w:sz w:val="30"/>
          <w:szCs w:val="30"/>
        </w:rPr>
        <w:t>По итогам 2017 года темп роста промышленности района в сопоставимой оценке составил 104,1%. Темпы индекса физического объема в разрезе промышленных организаций составили:  ОАО «Бытуслуги г.Белыничи»  - 140,2 процента, ОАО «Белыничский протеиновый завод»  - 107,2 процента,                      БУКП «Жилкомхоз» - 101,1 процента.</w:t>
      </w:r>
    </w:p>
    <w:p w:rsidR="00E61E28" w:rsidRPr="00EC6C42" w:rsidP="00E61E28">
      <w:pPr>
        <w:spacing w:after="0" w:line="240" w:lineRule="auto"/>
        <w:ind w:firstLine="709"/>
        <w:jc w:val="both"/>
        <w:rPr>
          <w:rFonts w:ascii="Times New Roman" w:hAnsi="Times New Roman" w:cs="Times New Roman"/>
          <w:b/>
          <w:i/>
          <w:sz w:val="30"/>
          <w:szCs w:val="30"/>
        </w:rPr>
      </w:pPr>
      <w:r w:rsidRPr="00EC6C42">
        <w:rPr>
          <w:rFonts w:ascii="Times New Roman" w:hAnsi="Times New Roman" w:cs="Times New Roman"/>
          <w:b/>
          <w:i/>
          <w:sz w:val="30"/>
          <w:szCs w:val="30"/>
        </w:rPr>
        <w:t xml:space="preserve">Инвестиционная деятельность. </w:t>
      </w:r>
    </w:p>
    <w:p w:rsidR="00E61E28" w:rsidRPr="00EC6C42" w:rsidP="00E61E28">
      <w:pPr>
        <w:pStyle w:val="19"/>
        <w:numPr>
          <w:ilvl w:val="0"/>
          <w:numId w:val="0"/>
        </w:numPr>
        <w:spacing w:before="0" w:after="0"/>
        <w:ind w:firstLine="709"/>
        <w:jc w:val="both"/>
        <w:rPr>
          <w:rFonts w:cs="Times New Roman"/>
          <w:b w:val="0"/>
          <w:i/>
          <w:smallCaps w:val="0"/>
        </w:rPr>
      </w:pPr>
      <w:r w:rsidRPr="00EC6C42">
        <w:rPr>
          <w:rFonts w:cs="Times New Roman"/>
          <w:b w:val="0"/>
          <w:i/>
          <w:smallCaps w:val="0"/>
        </w:rPr>
        <w:t>Фактически за 2016-2017 годы на развитие экономики и социальной сферы района за счет всех источников финансирования использовано 38,8 миллионов рублей  инвестиций в основной капитал. В структуре инвестиций более 68 процентов составляют инвестиции, привлеченные за счет собственных средств организаций и населения, за счет кредитов банков  – 9,4 процента, за счет средств консолидированного бюджета – 11,3 процента, в том числе местных бюджетов – 5,3 процента. Инвестиции направлялись в социальную сферу, здравоохранение, торговлю, на развитие строительства, дорожной сети, газификацию.</w:t>
      </w:r>
    </w:p>
    <w:p w:rsidR="00E61E28" w:rsidRPr="00EC6C42" w:rsidP="00E61E28">
      <w:pPr>
        <w:pStyle w:val="19"/>
        <w:numPr>
          <w:ilvl w:val="0"/>
          <w:numId w:val="0"/>
        </w:numPr>
        <w:spacing w:before="0" w:after="0"/>
        <w:ind w:firstLine="709"/>
        <w:jc w:val="both"/>
        <w:rPr>
          <w:rFonts w:cs="Times New Roman"/>
          <w:b w:val="0"/>
          <w:i/>
          <w:smallCaps w:val="0"/>
        </w:rPr>
      </w:pPr>
      <w:r w:rsidRPr="00EC6C42">
        <w:rPr>
          <w:rFonts w:cs="Times New Roman"/>
          <w:b w:val="0"/>
          <w:i/>
          <w:smallCaps w:val="0"/>
        </w:rPr>
        <w:t>За указанный период в экономику района привлечено 225,4 тысячи долларов США прямых иностранных инвестиций на чистой основе.</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 xml:space="preserve">Основным инвестиционным проектом, реализуемом на территории Белыничского района в настоящее время, является проект «Агропредприятие «Белдан» по производству зерна и датской беконной свинины мощностью 53 000 голов в год и подъездная дорога к нему, вблизи д. Ветка Белыничского района Могилевской области. Строительство свинокомплекса осуществляет иностранное общество с ограниченной ответственностью «БОННЕТИ». </w:t>
      </w:r>
    </w:p>
    <w:p w:rsidR="00E61E28" w:rsidRPr="00EC6C42" w:rsidP="00E61E28">
      <w:pPr>
        <w:pStyle w:val="BodyText"/>
        <w:spacing w:after="0" w:line="240" w:lineRule="auto"/>
        <w:ind w:firstLine="567"/>
        <w:jc w:val="both"/>
        <w:rPr>
          <w:rFonts w:ascii="Times New Roman" w:hAnsi="Times New Roman"/>
          <w:b/>
          <w:i/>
          <w:sz w:val="30"/>
          <w:szCs w:val="30"/>
        </w:rPr>
      </w:pPr>
      <w:r w:rsidRPr="00EC6C42">
        <w:rPr>
          <w:rFonts w:ascii="Times New Roman" w:hAnsi="Times New Roman"/>
          <w:b/>
          <w:bCs/>
          <w:i/>
          <w:iCs/>
          <w:sz w:val="30"/>
          <w:szCs w:val="30"/>
        </w:rPr>
        <w:t>Внешнеэкономическ</w:t>
      </w:r>
      <w:r w:rsidRPr="00EC6C42">
        <w:rPr>
          <w:rFonts w:ascii="Times New Roman" w:hAnsi="Times New Roman"/>
          <w:b/>
          <w:bCs/>
          <w:i/>
          <w:iCs/>
          <w:sz w:val="30"/>
          <w:szCs w:val="30"/>
          <w:lang w:val="ru-RU"/>
        </w:rPr>
        <w:t>ая деятельность.</w:t>
      </w:r>
      <w:r w:rsidRPr="00EC6C42">
        <w:rPr>
          <w:rFonts w:ascii="Times New Roman" w:hAnsi="Times New Roman"/>
          <w:b/>
          <w:i/>
          <w:sz w:val="30"/>
          <w:szCs w:val="30"/>
        </w:rPr>
        <w:t xml:space="preserve"> </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За 2017 год экспорт товаров по Белыничскому району составил 3 113,7 тыс. долларов США, темп роста экспорта товаров – 112,6 процента к 2016 году, в том числе экспорт товаров без организаций республиканского подчинения - 2 665,4 тыс. долларов США, темп роста – 117,9 процента.</w:t>
      </w:r>
      <w:r w:rsidRPr="00EC6C42">
        <w:rPr>
          <w:rFonts w:ascii="Times New Roman" w:hAnsi="Times New Roman" w:cs="Times New Roman"/>
          <w:bCs/>
          <w:i/>
          <w:sz w:val="30"/>
          <w:szCs w:val="30"/>
        </w:rPr>
        <w:t xml:space="preserve"> </w:t>
      </w:r>
      <w:r w:rsidRPr="00EC6C42">
        <w:rPr>
          <w:rFonts w:ascii="Times New Roman" w:hAnsi="Times New Roman" w:cs="Times New Roman"/>
          <w:i/>
          <w:sz w:val="30"/>
          <w:szCs w:val="30"/>
        </w:rPr>
        <w:t xml:space="preserve">Наибольший удельный вес в экспорте товаров без организаций республиканского подчинения занимает ОАО «Белыничский протеиновый завод» – 56,9 процента, на долю организаций без ведомственной подчиненности приходится 43,1 процента. </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На долю экспорта в Россию приходится 56,9 процента. В целях наращивания внешнеторгового оборота проводилась работа по диверсификации экспорта: в 2017 году новыми странами-экспортерами стали Азербайджан (7,0 тыс. долларов США), Республика Молдова (22,2 тыс. долларов США).</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Экспорт услуг за 2017 год составил 142,1 тыс. долларов США, или 88,3 процента к уровню 2016 года, в том числе экспорт услуг без организаций республиканского подчинения - 94,7 тыс. долларов США, или 79,2 процента.</w:t>
      </w:r>
    </w:p>
    <w:p w:rsidR="00E61E28" w:rsidRPr="00EC6C42" w:rsidP="00E61E28">
      <w:pPr>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В структуре экспорта услуг без организаций республиканского подчинения транспортные услуги занимают 83,7 процента, туристические услуги – 11,6 процента и услуги в области здравоохранения – 4,7 процента.</w:t>
      </w:r>
    </w:p>
    <w:p w:rsidR="00E61E28" w:rsidRPr="00EC6C42" w:rsidP="00E61E28">
      <w:pPr>
        <w:pStyle w:val="BlockText"/>
        <w:ind w:left="0" w:right="0" w:firstLine="720"/>
        <w:jc w:val="both"/>
        <w:rPr>
          <w:b/>
          <w:i/>
          <w:color w:val="000000"/>
          <w:sz w:val="30"/>
          <w:szCs w:val="30"/>
        </w:rPr>
      </w:pPr>
      <w:r w:rsidRPr="00EC6C42">
        <w:rPr>
          <w:b/>
          <w:i/>
          <w:sz w:val="30"/>
          <w:szCs w:val="30"/>
        </w:rPr>
        <w:t>Предпринимательство.</w:t>
      </w:r>
    </w:p>
    <w:p w:rsidR="00E61E28" w:rsidRPr="00EC6C42" w:rsidP="00E61E28">
      <w:pPr>
        <w:spacing w:after="0" w:line="240" w:lineRule="auto"/>
        <w:ind w:firstLine="720"/>
        <w:jc w:val="both"/>
        <w:rPr>
          <w:rFonts w:ascii="Times New Roman" w:hAnsi="Times New Roman" w:cs="Times New Roman"/>
          <w:i/>
          <w:color w:val="000000"/>
          <w:sz w:val="30"/>
          <w:szCs w:val="30"/>
        </w:rPr>
      </w:pPr>
      <w:r w:rsidRPr="00EC6C42">
        <w:rPr>
          <w:rFonts w:ascii="Times New Roman" w:hAnsi="Times New Roman" w:cs="Times New Roman"/>
          <w:i/>
          <w:color w:val="000000"/>
          <w:sz w:val="30"/>
          <w:szCs w:val="30"/>
        </w:rPr>
        <w:t>На 1 января 2018 года в районе насчитывается 64 коммерческих организации, что на 5 организаций больше, чем было зарегистрировано на 1 января 2016 года,  13 крестьянских (фермерских) хозяйств, 255 индивидуальных предпринимателей (плюс 6 индивидуальных предпринимателей). В сфере предпринимательства работает 626 человек, или на 72 человека больше, чем в 2016 году.</w:t>
      </w:r>
    </w:p>
    <w:p w:rsidR="00E61E28" w:rsidRPr="00EC6C42" w:rsidP="00E61E28">
      <w:pPr>
        <w:spacing w:after="0" w:line="240" w:lineRule="auto"/>
        <w:ind w:firstLine="720"/>
        <w:jc w:val="both"/>
        <w:rPr>
          <w:rFonts w:ascii="Times New Roman" w:hAnsi="Times New Roman" w:cs="Times New Roman"/>
          <w:i/>
          <w:color w:val="000000"/>
          <w:sz w:val="30"/>
          <w:szCs w:val="30"/>
        </w:rPr>
      </w:pPr>
      <w:r w:rsidRPr="00EC6C42">
        <w:rPr>
          <w:rFonts w:ascii="Times New Roman" w:hAnsi="Times New Roman" w:cs="Times New Roman"/>
          <w:i/>
          <w:color w:val="000000"/>
          <w:sz w:val="30"/>
          <w:szCs w:val="30"/>
        </w:rPr>
        <w:t>За 2017 год на территории района зарегистрировано 50 индивидуальных предпринимателей и 3 коммерческих организации:    ЧТУТП «Кафе «Белыно» (основной вид экономической деятельности – деятельность ресторанов), ООО «Соломенная компания «Глория» (основной вид экономической деятельности – производство шпона, фанеры, плит и панелей из дерева) и ООО «Компания Агросфера» (основной вид экономической деятельности – ремонт  машин и оборудования общего и специального назначения).</w:t>
      </w:r>
    </w:p>
    <w:p w:rsidR="00EC6C42" w:rsidRPr="00EC6C42" w:rsidP="00E61E28">
      <w:pPr>
        <w:spacing w:after="0" w:line="240" w:lineRule="auto"/>
        <w:ind w:firstLine="720"/>
        <w:jc w:val="both"/>
        <w:rPr>
          <w:rFonts w:ascii="Times New Roman" w:hAnsi="Times New Roman" w:cs="Times New Roman"/>
          <w:i/>
          <w:color w:val="000000"/>
          <w:sz w:val="30"/>
          <w:szCs w:val="30"/>
          <w:highlight w:val="green"/>
        </w:rPr>
      </w:pPr>
      <w:r w:rsidRPr="00EC6C42" w:rsidR="00E61E28">
        <w:rPr>
          <w:rFonts w:ascii="Times New Roman" w:hAnsi="Times New Roman" w:cs="Times New Roman"/>
          <w:i/>
          <w:color w:val="000000"/>
          <w:sz w:val="30"/>
          <w:szCs w:val="30"/>
        </w:rPr>
        <w:t>В консолидированный доход бюджета района от организаций негосударственного сектора экономики и индивидуальных предпринимателей за 2017 год поступило  1 445,6 тыс. рублей, что составляет  10,8 процента, в том числе от организаций частной формы собственности 948,9 тыс. рублей (7,1 процента в консолидированном бюджете района), крестьянских (фермерских) хозяйств – 40,6 тыс. рублей (0,3 процента), индивидуальных предпринимателей – 456,1 тыс. рублей (3,4 процента).</w:t>
      </w:r>
      <w:r w:rsidRPr="00EC6C42" w:rsidR="00E61E28">
        <w:rPr>
          <w:rFonts w:ascii="Times New Roman" w:hAnsi="Times New Roman" w:cs="Times New Roman"/>
          <w:i/>
          <w:color w:val="000000"/>
          <w:sz w:val="30"/>
          <w:szCs w:val="30"/>
          <w:highlight w:val="green"/>
        </w:rPr>
        <w:t xml:space="preserve"> </w:t>
      </w:r>
    </w:p>
    <w:p w:rsidR="00E61E28" w:rsidRPr="00EC6C42" w:rsidP="00E61E28">
      <w:pPr>
        <w:spacing w:after="0" w:line="240" w:lineRule="auto"/>
        <w:ind w:firstLine="720"/>
        <w:jc w:val="both"/>
        <w:rPr>
          <w:rFonts w:ascii="Times New Roman" w:hAnsi="Times New Roman" w:cs="Times New Roman"/>
          <w:b/>
          <w:i/>
          <w:color w:val="000000"/>
          <w:sz w:val="30"/>
          <w:szCs w:val="30"/>
        </w:rPr>
      </w:pPr>
      <w:r w:rsidRPr="00EC6C42" w:rsidR="00EC6C42">
        <w:rPr>
          <w:rFonts w:ascii="Times New Roman" w:hAnsi="Times New Roman" w:cs="Times New Roman"/>
          <w:b/>
          <w:i/>
          <w:color w:val="000000"/>
          <w:sz w:val="30"/>
          <w:szCs w:val="30"/>
        </w:rPr>
        <w:t>Сельское хозяйство</w:t>
      </w:r>
      <w:r w:rsidRPr="00EC6C42">
        <w:rPr>
          <w:rFonts w:ascii="Times New Roman" w:hAnsi="Times New Roman" w:cs="Times New Roman"/>
          <w:b/>
          <w:i/>
          <w:color w:val="000000"/>
          <w:sz w:val="30"/>
          <w:szCs w:val="30"/>
        </w:rPr>
        <w:t xml:space="preserve"> </w:t>
      </w:r>
    </w:p>
    <w:p w:rsidR="00EC6C42" w:rsidRPr="00EC6C42" w:rsidP="00E61E28">
      <w:pPr>
        <w:spacing w:after="0" w:line="240" w:lineRule="auto"/>
        <w:ind w:firstLine="720"/>
        <w:jc w:val="both"/>
        <w:rPr>
          <w:rFonts w:ascii="Times New Roman" w:hAnsi="Times New Roman" w:cs="Times New Roman"/>
          <w:i/>
          <w:sz w:val="30"/>
          <w:szCs w:val="30"/>
        </w:rPr>
      </w:pPr>
      <w:r w:rsidRPr="00EC6C42">
        <w:rPr>
          <w:rFonts w:ascii="Times New Roman" w:hAnsi="Times New Roman" w:cs="Times New Roman"/>
          <w:i/>
          <w:sz w:val="30"/>
          <w:szCs w:val="30"/>
        </w:rPr>
        <w:t>В результате модернизации за 2012- 2015 годы в Белыничском районе введены в эксплуатацию МТФ в деревнях Староселье, Падевичи, Отверница и Прихабы.</w:t>
      </w:r>
    </w:p>
    <w:p w:rsidR="00E61E28" w:rsidRPr="00EC6C42" w:rsidP="00E61E28">
      <w:pPr>
        <w:spacing w:after="0" w:line="240" w:lineRule="auto"/>
        <w:ind w:firstLine="720"/>
        <w:jc w:val="both"/>
        <w:rPr>
          <w:rFonts w:ascii="Times New Roman" w:hAnsi="Times New Roman" w:cs="Times New Roman"/>
          <w:b/>
          <w:i/>
          <w:color w:val="000000"/>
          <w:sz w:val="30"/>
          <w:szCs w:val="30"/>
        </w:rPr>
      </w:pPr>
      <w:r w:rsidRPr="00EC6C42">
        <w:rPr>
          <w:rFonts w:ascii="Times New Roman" w:hAnsi="Times New Roman" w:cs="Times New Roman"/>
          <w:b/>
          <w:i/>
          <w:color w:val="000000"/>
          <w:sz w:val="30"/>
          <w:szCs w:val="30"/>
        </w:rPr>
        <w:t xml:space="preserve">Строительство </w:t>
      </w:r>
    </w:p>
    <w:p w:rsidR="00E61E28" w:rsidRPr="00EC6C42" w:rsidP="00E61E28">
      <w:pPr>
        <w:pStyle w:val="BodyText3"/>
        <w:widowControl w:val="0"/>
        <w:spacing w:after="0" w:line="240" w:lineRule="auto"/>
        <w:ind w:firstLine="709"/>
        <w:jc w:val="both"/>
        <w:rPr>
          <w:rFonts w:ascii="Times New Roman" w:hAnsi="Times New Roman"/>
          <w:i/>
          <w:sz w:val="30"/>
          <w:szCs w:val="30"/>
        </w:rPr>
      </w:pPr>
      <w:r w:rsidRPr="00EC6C42">
        <w:rPr>
          <w:rFonts w:ascii="Times New Roman" w:hAnsi="Times New Roman"/>
          <w:i/>
          <w:sz w:val="30"/>
          <w:szCs w:val="30"/>
        </w:rPr>
        <w:t>За 2013-2017 годы в Белыничском районе введено в эксплуатацию 30 040 квадратных метров общей площади жилых домов, в том числе 17 746 квадратных метров с государственной поддержкой.</w:t>
      </w:r>
    </w:p>
    <w:p w:rsidR="00E61E28" w:rsidRPr="00EC6C42" w:rsidP="00E61E28">
      <w:pPr>
        <w:pStyle w:val="BodyText3"/>
        <w:widowControl w:val="0"/>
        <w:spacing w:after="0" w:line="240" w:lineRule="auto"/>
        <w:ind w:firstLine="709"/>
        <w:jc w:val="both"/>
        <w:rPr>
          <w:rFonts w:ascii="Times New Roman" w:hAnsi="Times New Roman"/>
          <w:i/>
          <w:sz w:val="30"/>
          <w:szCs w:val="30"/>
        </w:rPr>
      </w:pPr>
      <w:r w:rsidRPr="00EC6C42">
        <w:rPr>
          <w:rFonts w:ascii="Times New Roman" w:hAnsi="Times New Roman"/>
          <w:i/>
          <w:sz w:val="30"/>
          <w:szCs w:val="30"/>
        </w:rPr>
        <w:t>В указанный период построено 85 квартир для многодетных семей, 445 кв. метров жилых помещений коммерческого использования, 3 квартиры социального пользования, 15 жилых домов (квартир) в сельскохозяйственных организациях для обеспечения жильем нуждающихся в улучшении жилищных условий специалистов и работников этих организаций.</w:t>
      </w:r>
    </w:p>
    <w:p w:rsidR="00E61E28" w:rsidRPr="00EC6C42" w:rsidP="00E61E28">
      <w:pPr>
        <w:pStyle w:val="BodyText3"/>
        <w:widowControl w:val="0"/>
        <w:spacing w:after="0" w:line="240" w:lineRule="auto"/>
        <w:ind w:firstLine="709"/>
        <w:jc w:val="both"/>
        <w:rPr>
          <w:rFonts w:ascii="Times New Roman" w:hAnsi="Times New Roman"/>
          <w:i/>
          <w:sz w:val="30"/>
          <w:szCs w:val="30"/>
        </w:rPr>
      </w:pPr>
      <w:r w:rsidRPr="00EC6C42">
        <w:rPr>
          <w:rFonts w:ascii="Times New Roman" w:hAnsi="Times New Roman"/>
          <w:i/>
          <w:sz w:val="30"/>
          <w:szCs w:val="30"/>
        </w:rPr>
        <w:t>В индивидуальном жилищном строительстве введено в эксплуатацию 12 921 квадратный метр, в том числе в сельской местности  3 879 кв. метров.</w:t>
      </w:r>
    </w:p>
    <w:p w:rsidR="00E61E28" w:rsidRPr="00EC6C42" w:rsidP="00E61E28">
      <w:pPr>
        <w:tabs>
          <w:tab w:val="left" w:pos="4500"/>
        </w:tabs>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 xml:space="preserve">Система здравоохранения Могилевской области в настоящее время включает: 161 амбулаторно-поликлиническую организацию суммарной мощностью 29,6 тыс. посещений в смену; 263 фельдшерско-акушерских пунктов и 79 фельдшерских здравпунктов; 13 стоматологических поликлиник; 21 станцию (отделения) скорой медицинской помощи; 65 больничных учреждений с диспансерами на 10880 коек. </w:t>
      </w:r>
    </w:p>
    <w:p w:rsidR="00E61E28" w:rsidRPr="00EC6C42" w:rsidP="00E61E28">
      <w:pPr>
        <w:tabs>
          <w:tab w:val="left" w:pos="4500"/>
        </w:tabs>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Кадровый состав учреждений здравоохранения: 4702 врача всех специальностей; 13188 специалистов среднего медицинского персонала.</w:t>
      </w:r>
    </w:p>
    <w:p w:rsidR="00E61E28" w:rsidRPr="00EC6C42" w:rsidP="00EC6C42">
      <w:pPr>
        <w:tabs>
          <w:tab w:val="left" w:pos="4500"/>
        </w:tabs>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По сравнению с 2000 годом, продолжительность жизни увеличилась на 1 год, продолжительность жизни у мужчин составила 63,8, и 75,5 лет - у женщин.</w:t>
      </w:r>
    </w:p>
    <w:p w:rsidR="00E61E28" w:rsidRPr="00EC6C42" w:rsidP="00EC6C42">
      <w:pPr>
        <w:tabs>
          <w:tab w:val="left" w:pos="4500"/>
        </w:tabs>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 xml:space="preserve">За последние 5 лет в эксплуатацию введены крупные объекты системы здравоохранения: палатный корпус на 120 коек УЗ «Могилевский областной онкологический диспансер»; стоматологическое отделение центральной районной больницы в г.п. Дрибин; лечебный корпус №3 хирургического стационара УЗ «Детская областная больница» в г.Могилеве. </w:t>
      </w:r>
    </w:p>
    <w:p w:rsidR="00E61E28" w:rsidRPr="00EC6C42" w:rsidP="00EC6C42">
      <w:pPr>
        <w:tabs>
          <w:tab w:val="left" w:pos="4500"/>
        </w:tabs>
        <w:spacing w:after="0" w:line="240" w:lineRule="auto"/>
        <w:ind w:firstLine="709"/>
        <w:jc w:val="both"/>
        <w:rPr>
          <w:rFonts w:ascii="Times New Roman" w:hAnsi="Times New Roman" w:cs="Times New Roman"/>
          <w:i/>
          <w:sz w:val="30"/>
          <w:szCs w:val="30"/>
        </w:rPr>
      </w:pPr>
      <w:r w:rsidRPr="00EC6C42">
        <w:rPr>
          <w:rFonts w:ascii="Times New Roman" w:hAnsi="Times New Roman" w:cs="Times New Roman"/>
          <w:i/>
          <w:sz w:val="30"/>
          <w:szCs w:val="30"/>
        </w:rPr>
        <w:t>За 2013-2017 гг. учреждениями здравоохранения Могилевской области было приобретено медицинского оборудования и других основных средств на сумму более 50,069 млн. руб.</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b/>
          <w:i/>
          <w:sz w:val="30"/>
          <w:szCs w:val="30"/>
        </w:rPr>
        <w:t>Занятость населения</w:t>
      </w:r>
      <w:r w:rsidRPr="00EC6C42">
        <w:rPr>
          <w:rFonts w:ascii="Times New Roman" w:hAnsi="Times New Roman" w:cs="Times New Roman"/>
          <w:i/>
          <w:sz w:val="30"/>
          <w:szCs w:val="30"/>
        </w:rPr>
        <w:t xml:space="preserve">. В течение 2013-2016 г.г. в районе отмечен рост номинальной заработной платы. В 2016 году по отношению к 2012 году в номинальном исчислении она увеличилась в 1,9 раза. </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i/>
          <w:sz w:val="30"/>
          <w:szCs w:val="30"/>
        </w:rPr>
        <w:t>По итогам 2017 года темп роста заработной платы к предыдущему году составил 116,6 процента, что обеспечило ее рост в реальном исчислении на 10,0 процентов. В декабре 2017 года она составила 802,2 руб.</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i/>
          <w:sz w:val="30"/>
          <w:szCs w:val="30"/>
        </w:rPr>
        <w:t>Для организации предпринимательской деятельности</w:t>
      </w:r>
      <w:bookmarkStart w:id="0" w:name="_GoBack"/>
      <w:bookmarkEnd w:id="0"/>
      <w:r w:rsidRPr="00EC6C42">
        <w:rPr>
          <w:rFonts w:ascii="Times New Roman" w:hAnsi="Times New Roman" w:cs="Times New Roman"/>
          <w:i/>
          <w:sz w:val="30"/>
          <w:szCs w:val="30"/>
        </w:rPr>
        <w:t xml:space="preserve"> 29 безработным гражданам за 2013-2016 г.г. оказана финансовая поддержка в виде субсидий.</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i/>
          <w:sz w:val="30"/>
          <w:szCs w:val="30"/>
        </w:rPr>
        <w:t>В результате реализации государственной политики в области содействия занятости населения уровень регистрируемой безработицы сохраняется в социально допустимых пределах. На 01.01.2018 он составил 0,4 % к численности экономически активного населения.</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i/>
          <w:sz w:val="30"/>
          <w:szCs w:val="30"/>
        </w:rPr>
        <w:t>Сегодня в районе функционирует 1 территориальный центр социального обслуживания населения.</w:t>
      </w:r>
    </w:p>
    <w:p w:rsidR="009F5E6B" w:rsidP="00EC6C42">
      <w:pPr>
        <w:spacing w:after="0" w:line="240" w:lineRule="auto"/>
        <w:ind w:firstLine="567"/>
        <w:jc w:val="both"/>
        <w:rPr>
          <w:rFonts w:ascii="Times New Roman" w:hAnsi="Times New Roman" w:cs="Times New Roman"/>
          <w:b/>
          <w:i/>
          <w:sz w:val="30"/>
          <w:szCs w:val="30"/>
        </w:rPr>
      </w:pPr>
      <w:r w:rsidRPr="00EC6C42" w:rsidR="00EC6C42">
        <w:rPr>
          <w:rFonts w:ascii="Times New Roman" w:hAnsi="Times New Roman" w:cs="Times New Roman"/>
          <w:b/>
          <w:i/>
          <w:sz w:val="30"/>
          <w:szCs w:val="30"/>
        </w:rPr>
        <w:t>Пенсионное обеспечение.</w:t>
      </w:r>
    </w:p>
    <w:p w:rsidR="00EC6C42" w:rsidRPr="00EC6C42" w:rsidP="00EC6C42">
      <w:pPr>
        <w:spacing w:after="0" w:line="240" w:lineRule="auto"/>
        <w:ind w:firstLine="567"/>
        <w:jc w:val="both"/>
        <w:rPr>
          <w:rFonts w:ascii="Times New Roman" w:hAnsi="Times New Roman" w:cs="Times New Roman"/>
          <w:i/>
          <w:sz w:val="30"/>
          <w:szCs w:val="30"/>
        </w:rPr>
      </w:pPr>
      <w:r w:rsidRPr="00EC6C42">
        <w:rPr>
          <w:rFonts w:ascii="Times New Roman" w:hAnsi="Times New Roman" w:cs="Times New Roman"/>
          <w:i/>
          <w:sz w:val="30"/>
          <w:szCs w:val="30"/>
        </w:rPr>
        <w:t xml:space="preserve">На учете в управлении по труду, занятости и социальной защите в настоящее время состоит 6 908 получателей пенсий и пособий, из них 6494 пенсионеры. </w:t>
      </w:r>
    </w:p>
    <w:p w:rsidR="009F5E6B" w:rsidP="00EC6C42">
      <w:pPr>
        <w:spacing w:after="0" w:line="240" w:lineRule="auto"/>
        <w:ind w:firstLine="567"/>
        <w:jc w:val="both"/>
        <w:rPr>
          <w:rFonts w:ascii="Times New Roman" w:hAnsi="Times New Roman" w:cs="Times New Roman"/>
          <w:i/>
          <w:sz w:val="30"/>
          <w:szCs w:val="30"/>
        </w:rPr>
      </w:pPr>
      <w:r w:rsidRPr="00EC6C42" w:rsidR="00EC6C42">
        <w:rPr>
          <w:rFonts w:ascii="Times New Roman" w:hAnsi="Times New Roman" w:cs="Times New Roman"/>
          <w:i/>
          <w:sz w:val="30"/>
          <w:szCs w:val="30"/>
        </w:rPr>
        <w:t>Средний размер пенсий на январь 2018 года составил 296 руб. 18 коп.</w:t>
      </w:r>
    </w:p>
    <w:p w:rsidR="009F5E6B" w:rsidRPr="009F5E6B" w:rsidP="009F5E6B">
      <w:pPr>
        <w:tabs>
          <w:tab w:val="left" w:pos="4500"/>
        </w:tabs>
        <w:spacing w:after="0" w:line="240" w:lineRule="auto"/>
        <w:ind w:firstLine="709"/>
        <w:jc w:val="both"/>
        <w:rPr>
          <w:rFonts w:ascii="Times New Roman" w:hAnsi="Times New Roman" w:cs="Times New Roman"/>
          <w:i/>
          <w:sz w:val="28"/>
          <w:szCs w:val="28"/>
        </w:rPr>
      </w:pPr>
      <w:r w:rsidRPr="009F5E6B">
        <w:rPr>
          <w:rFonts w:ascii="Times New Roman" w:hAnsi="Times New Roman" w:cs="Times New Roman"/>
          <w:b/>
          <w:i/>
          <w:sz w:val="28"/>
          <w:szCs w:val="28"/>
        </w:rPr>
        <w:t>Система здравоохранения</w:t>
      </w:r>
      <w:r w:rsidRPr="009F5E6B">
        <w:rPr>
          <w:rFonts w:ascii="Times New Roman" w:hAnsi="Times New Roman" w:cs="Times New Roman"/>
          <w:i/>
          <w:sz w:val="28"/>
          <w:szCs w:val="28"/>
        </w:rPr>
        <w:t xml:space="preserve"> Могилевской области в настоящее время включает: 161 амбулаторно-поликлиническую организацию суммарной мощностью 29,6 тыс. посещений в смену; 263 фельдшерско-акушерских пунктов и 79 фельдшерских здравпунктов; 13 стоматологических поликлиник; 21 станцию (отделения) скорой медицинской помощи; 65 больничных учреждений с диспансерами на 10880 коек. </w:t>
      </w:r>
    </w:p>
    <w:p w:rsidR="009F5E6B" w:rsidRPr="009F5E6B" w:rsidP="009F5E6B">
      <w:pPr>
        <w:tabs>
          <w:tab w:val="left" w:pos="4500"/>
        </w:tabs>
        <w:spacing w:after="0" w:line="240" w:lineRule="auto"/>
        <w:ind w:firstLine="709"/>
        <w:jc w:val="both"/>
        <w:rPr>
          <w:rFonts w:ascii="Times New Roman" w:hAnsi="Times New Roman" w:cs="Times New Roman"/>
          <w:i/>
          <w:sz w:val="28"/>
          <w:szCs w:val="28"/>
        </w:rPr>
      </w:pPr>
      <w:r w:rsidRPr="009F5E6B">
        <w:rPr>
          <w:rFonts w:ascii="Times New Roman" w:hAnsi="Times New Roman" w:cs="Times New Roman"/>
          <w:i/>
          <w:sz w:val="28"/>
          <w:szCs w:val="28"/>
        </w:rPr>
        <w:t>Кадровый состав учреждений здравоохранения: 4702 врача всех специальностей; 13188 специалистов среднего медицинского персонала.</w:t>
      </w:r>
    </w:p>
    <w:p w:rsidR="009F5E6B" w:rsidRPr="009F5E6B" w:rsidP="009F5E6B">
      <w:pPr>
        <w:tabs>
          <w:tab w:val="left" w:pos="4500"/>
        </w:tabs>
        <w:spacing w:after="0" w:line="240" w:lineRule="auto"/>
        <w:ind w:firstLine="709"/>
        <w:jc w:val="both"/>
        <w:rPr>
          <w:rFonts w:ascii="Times New Roman" w:hAnsi="Times New Roman" w:cs="Times New Roman"/>
          <w:i/>
          <w:sz w:val="28"/>
          <w:szCs w:val="28"/>
        </w:rPr>
      </w:pPr>
      <w:r w:rsidRPr="009F5E6B">
        <w:rPr>
          <w:rFonts w:ascii="Times New Roman" w:hAnsi="Times New Roman" w:cs="Times New Roman"/>
          <w:i/>
          <w:sz w:val="28"/>
          <w:szCs w:val="28"/>
        </w:rPr>
        <w:t>По сравнению с 2000 годом, продолжительность жизни увеличилась на 1 год, продолжительность жизни у мужчин составила 63,8, и 75,5 лет - у женщин.</w:t>
      </w:r>
    </w:p>
    <w:p w:rsidR="009F5E6B" w:rsidRPr="009F5E6B" w:rsidP="009F5E6B">
      <w:pPr>
        <w:tabs>
          <w:tab w:val="left" w:pos="4500"/>
        </w:tabs>
        <w:spacing w:after="0" w:line="240" w:lineRule="auto"/>
        <w:ind w:firstLine="709"/>
        <w:jc w:val="both"/>
        <w:rPr>
          <w:rFonts w:ascii="Times New Roman" w:hAnsi="Times New Roman" w:cs="Times New Roman"/>
          <w:i/>
          <w:sz w:val="28"/>
          <w:szCs w:val="28"/>
        </w:rPr>
      </w:pPr>
      <w:r w:rsidRPr="009F5E6B">
        <w:rPr>
          <w:rFonts w:ascii="Times New Roman" w:hAnsi="Times New Roman" w:cs="Times New Roman"/>
          <w:i/>
          <w:sz w:val="28"/>
          <w:szCs w:val="28"/>
        </w:rPr>
        <w:t xml:space="preserve">За последние 5 лет в эксплуатацию введены крупные объекты системы здравоохранения: палатный корпус на 120 коек УЗ «Могилевский областной онкологический диспансер»; стоматологическое отделение центральной районной больницы в г.п. Дрибин; лечебный корпус №3 хирургического стационара УЗ «Детская областная больница» в г.Могилеве. </w:t>
      </w:r>
    </w:p>
    <w:p w:rsidR="009F5E6B" w:rsidRPr="009F5E6B" w:rsidP="009F5E6B">
      <w:pPr>
        <w:tabs>
          <w:tab w:val="left" w:pos="4500"/>
        </w:tabs>
        <w:spacing w:after="0" w:line="240" w:lineRule="auto"/>
        <w:ind w:firstLine="709"/>
        <w:jc w:val="both"/>
        <w:rPr>
          <w:rFonts w:ascii="Times New Roman" w:hAnsi="Times New Roman" w:cs="Times New Roman"/>
          <w:i/>
          <w:sz w:val="28"/>
          <w:szCs w:val="28"/>
        </w:rPr>
      </w:pPr>
      <w:r w:rsidRPr="009F5E6B">
        <w:rPr>
          <w:rFonts w:ascii="Times New Roman" w:hAnsi="Times New Roman" w:cs="Times New Roman"/>
          <w:i/>
          <w:sz w:val="28"/>
          <w:szCs w:val="28"/>
        </w:rPr>
        <w:t>За 2013-2017 гг. учреждениями здравоохранения Могилевской области было приобретено медицинского оборудования и других основных средств на сумму более 50,069 млн. руб.</w:t>
      </w:r>
    </w:p>
    <w:p w:rsidR="00EC6C42" w:rsidRPr="009F5E6B" w:rsidP="009F5E6B">
      <w:pPr>
        <w:pStyle w:val="NoSpacing"/>
        <w:ind w:firstLine="709"/>
        <w:jc w:val="both"/>
        <w:rPr>
          <w:rFonts w:ascii="Times New Roman" w:hAnsi="Times New Roman"/>
          <w:i/>
          <w:sz w:val="28"/>
          <w:szCs w:val="28"/>
        </w:rPr>
      </w:pPr>
      <w:r w:rsidRPr="009F5E6B">
        <w:rPr>
          <w:rFonts w:ascii="Times New Roman" w:hAnsi="Times New Roman"/>
          <w:b/>
          <w:i/>
          <w:sz w:val="28"/>
          <w:szCs w:val="28"/>
        </w:rPr>
        <w:t>Образование</w:t>
      </w:r>
      <w:r w:rsidRPr="009F5E6B">
        <w:rPr>
          <w:rFonts w:ascii="Times New Roman" w:hAnsi="Times New Roman"/>
          <w:i/>
          <w:sz w:val="28"/>
          <w:szCs w:val="28"/>
        </w:rPr>
        <w:t>.</w:t>
      </w:r>
    </w:p>
    <w:p w:rsidR="00EC6C42" w:rsidRPr="009F5E6B" w:rsidP="009F5E6B">
      <w:pPr>
        <w:pStyle w:val="NoSpacing"/>
        <w:ind w:firstLine="709"/>
        <w:jc w:val="both"/>
        <w:rPr>
          <w:rFonts w:ascii="Times New Roman" w:hAnsi="Times New Roman"/>
          <w:i/>
          <w:sz w:val="30"/>
          <w:szCs w:val="30"/>
        </w:rPr>
      </w:pPr>
      <w:r w:rsidRPr="009F5E6B">
        <w:rPr>
          <w:rFonts w:ascii="Times New Roman" w:hAnsi="Times New Roman"/>
          <w:i/>
          <w:sz w:val="28"/>
          <w:szCs w:val="28"/>
        </w:rPr>
        <w:t xml:space="preserve"> </w:t>
      </w:r>
      <w:r w:rsidRPr="009F5E6B">
        <w:rPr>
          <w:rFonts w:ascii="Times New Roman" w:hAnsi="Times New Roman"/>
          <w:i/>
          <w:sz w:val="30"/>
          <w:szCs w:val="30"/>
        </w:rPr>
        <w:t xml:space="preserve">В Белыничском районе функционирует 25 учреждений образования (13 учреждений общего среднего образования, в т.ч. 5 учебно-педагогических комплексов, 9 учреждений дошкольного образования, центр коррекционно-развивающего обучения и реабилитации, социально-педагогический центр, учреждение дополнительного образования многопрофильный центр «Ветразь»). Учебный процесс в учреждениях образования района в 2017/2018 учебном году обеспечивают 462 педагогических работников. Высшее образование имеют 81,4 % педагогов, 16,9 % - среднее специальное. Высшую квалификационную категорию имеют 33,5 % педагогов, первую – 37,7 %. </w:t>
      </w:r>
    </w:p>
    <w:p w:rsidR="00EC6C42" w:rsidRPr="009F5E6B" w:rsidP="009F5E6B">
      <w:pPr>
        <w:pStyle w:val="NoSpacing"/>
        <w:ind w:firstLine="709"/>
        <w:jc w:val="both"/>
        <w:rPr>
          <w:rFonts w:ascii="Times New Roman" w:hAnsi="Times New Roman"/>
          <w:i/>
          <w:sz w:val="30"/>
          <w:szCs w:val="30"/>
        </w:rPr>
      </w:pPr>
      <w:r w:rsidRPr="009F5E6B">
        <w:rPr>
          <w:rFonts w:ascii="Times New Roman" w:hAnsi="Times New Roman"/>
          <w:i/>
          <w:sz w:val="30"/>
          <w:szCs w:val="30"/>
        </w:rPr>
        <w:t>В 2017/2018 учебном году дошкольные учреждения района посещают 749 детей</w:t>
      </w:r>
      <w:r w:rsidRPr="009F5E6B">
        <w:rPr>
          <w:rFonts w:ascii="Times New Roman" w:hAnsi="Times New Roman"/>
          <w:i/>
          <w:color w:val="FF0000"/>
          <w:sz w:val="30"/>
          <w:szCs w:val="30"/>
        </w:rPr>
        <w:t>.</w:t>
      </w:r>
      <w:r w:rsidRPr="009F5E6B">
        <w:rPr>
          <w:rFonts w:ascii="Times New Roman" w:hAnsi="Times New Roman"/>
          <w:i/>
          <w:sz w:val="30"/>
          <w:szCs w:val="30"/>
        </w:rPr>
        <w:t xml:space="preserve"> Норматив охвата детей 5-летнего возраста подготовкой к школе выполняется в районе на 100 процентов. В учреждения общего среднего и дошкольного образования интегрированы 100 процентов учащихся и воспитанников, нуждающихся в специальном образовании.</w:t>
      </w:r>
    </w:p>
    <w:p w:rsidR="00EC6C42" w:rsidRPr="009F5E6B" w:rsidP="009F5E6B">
      <w:pPr>
        <w:pStyle w:val="NoSpacing"/>
        <w:ind w:firstLine="708"/>
        <w:jc w:val="both"/>
        <w:rPr>
          <w:rFonts w:ascii="Times New Roman" w:hAnsi="Times New Roman"/>
          <w:i/>
          <w:sz w:val="30"/>
          <w:szCs w:val="30"/>
        </w:rPr>
      </w:pPr>
      <w:r w:rsidRPr="009F5E6B">
        <w:rPr>
          <w:rFonts w:ascii="Times New Roman" w:hAnsi="Times New Roman"/>
          <w:i/>
          <w:sz w:val="30"/>
          <w:szCs w:val="30"/>
        </w:rPr>
        <w:t>В учреждениях образования района обучается 2086 учащихся                    (2016/2017 учебный год -  2018).</w:t>
      </w:r>
    </w:p>
    <w:p w:rsidR="00EC6C42" w:rsidRPr="009F5E6B" w:rsidP="009F5E6B">
      <w:pPr>
        <w:pStyle w:val="NoSpacing"/>
        <w:jc w:val="both"/>
        <w:rPr>
          <w:rFonts w:ascii="Times New Roman" w:hAnsi="Times New Roman"/>
          <w:i/>
          <w:sz w:val="30"/>
          <w:szCs w:val="30"/>
        </w:rPr>
      </w:pPr>
      <w:r w:rsidRPr="009F5E6B">
        <w:rPr>
          <w:rFonts w:ascii="Times New Roman" w:hAnsi="Times New Roman"/>
          <w:i/>
          <w:sz w:val="30"/>
          <w:szCs w:val="30"/>
        </w:rPr>
        <w:tab/>
        <w:t xml:space="preserve">В 2016/2017 учебном году 64,4 процента учащихся учреждений общего среднего образования района закончили учебный год на достаточном и высоком уровнях, 4 учащихся получили аттестат об общем среднем образовании особого образца с награждением золотой медалью. Свидетельства об общем базовом образовании с отличием выдано 15 выпускникам </w:t>
      </w:r>
      <w:r w:rsidRPr="009F5E6B">
        <w:rPr>
          <w:rFonts w:ascii="Times New Roman" w:hAnsi="Times New Roman"/>
          <w:i/>
          <w:sz w:val="30"/>
          <w:szCs w:val="30"/>
          <w:lang w:val="en-US"/>
        </w:rPr>
        <w:t>IX</w:t>
      </w:r>
      <w:r w:rsidRPr="009F5E6B">
        <w:rPr>
          <w:rFonts w:ascii="Times New Roman" w:hAnsi="Times New Roman"/>
          <w:i/>
          <w:sz w:val="30"/>
          <w:szCs w:val="30"/>
        </w:rPr>
        <w:t xml:space="preserve"> классов.</w:t>
      </w:r>
    </w:p>
    <w:p w:rsidR="00EC6C42" w:rsidRPr="009F5E6B" w:rsidP="009F5E6B">
      <w:pPr>
        <w:spacing w:after="0" w:line="240" w:lineRule="auto"/>
        <w:ind w:firstLine="708"/>
        <w:jc w:val="both"/>
        <w:rPr>
          <w:rFonts w:ascii="Times New Roman" w:hAnsi="Times New Roman" w:cs="Times New Roman"/>
          <w:i/>
          <w:sz w:val="30"/>
          <w:szCs w:val="30"/>
        </w:rPr>
      </w:pPr>
      <w:r w:rsidRPr="009F5E6B">
        <w:rPr>
          <w:rFonts w:ascii="Times New Roman" w:hAnsi="Times New Roman" w:cs="Times New Roman"/>
          <w:i/>
          <w:color w:val="000000"/>
          <w:sz w:val="30"/>
          <w:szCs w:val="30"/>
        </w:rPr>
        <w:t xml:space="preserve">На областном этапе республиканской олимпиады по учебным предметам в 2017 году учащиеся района завоевали 7 дипломов,                      2 поощрительных отзыва. </w:t>
      </w:r>
    </w:p>
    <w:p w:rsidR="00EC6C42" w:rsidRPr="009F5E6B" w:rsidP="009F5E6B">
      <w:pPr>
        <w:shd w:val="clear" w:color="auto" w:fill="FFFFFF"/>
        <w:spacing w:after="0" w:line="240" w:lineRule="auto"/>
        <w:ind w:firstLine="709"/>
        <w:jc w:val="both"/>
        <w:rPr>
          <w:rFonts w:ascii="Times New Roman" w:hAnsi="Times New Roman" w:cs="Times New Roman"/>
          <w:bCs/>
          <w:i/>
          <w:sz w:val="30"/>
          <w:szCs w:val="30"/>
        </w:rPr>
      </w:pPr>
      <w:r w:rsidRPr="009F5E6B">
        <w:rPr>
          <w:rFonts w:ascii="Times New Roman" w:hAnsi="Times New Roman" w:cs="Times New Roman"/>
          <w:bCs/>
          <w:i/>
          <w:sz w:val="30"/>
          <w:szCs w:val="30"/>
          <w:lang w:val="be-BY"/>
        </w:rPr>
        <w:t>В</w:t>
      </w:r>
      <w:r w:rsidRPr="009F5E6B">
        <w:rPr>
          <w:rFonts w:ascii="Times New Roman" w:hAnsi="Times New Roman" w:cs="Times New Roman"/>
          <w:bCs/>
          <w:i/>
          <w:sz w:val="30"/>
          <w:szCs w:val="30"/>
        </w:rPr>
        <w:t xml:space="preserve"> 2017/2018 учебном году функционирует </w:t>
      </w:r>
      <w:r w:rsidRPr="009F5E6B">
        <w:rPr>
          <w:rFonts w:ascii="Times New Roman" w:hAnsi="Times New Roman" w:cs="Times New Roman"/>
          <w:bCs/>
          <w:i/>
          <w:sz w:val="30"/>
          <w:szCs w:val="30"/>
          <w:lang w:val="be-BY"/>
        </w:rPr>
        <w:t>188</w:t>
      </w:r>
      <w:r w:rsidRPr="009F5E6B">
        <w:rPr>
          <w:rFonts w:ascii="Times New Roman" w:hAnsi="Times New Roman" w:cs="Times New Roman"/>
          <w:bCs/>
          <w:i/>
          <w:sz w:val="30"/>
          <w:szCs w:val="30"/>
        </w:rPr>
        <w:t xml:space="preserve"> объединений по интересам, которые посещают 1963 учащихся, что составило 94,1 % от общего числа учащихся учреждений общего среднего образования района</w:t>
      </w:r>
      <w:r w:rsidRPr="009F5E6B">
        <w:rPr>
          <w:rFonts w:ascii="Times New Roman" w:hAnsi="Times New Roman" w:cs="Times New Roman"/>
          <w:i/>
          <w:sz w:val="30"/>
          <w:szCs w:val="30"/>
        </w:rPr>
        <w:t>.</w:t>
      </w:r>
    </w:p>
    <w:p w:rsidR="00EC6C42" w:rsidRPr="009F5E6B" w:rsidP="009F5E6B">
      <w:pPr>
        <w:spacing w:after="0" w:line="240" w:lineRule="auto"/>
        <w:ind w:firstLine="709"/>
        <w:jc w:val="both"/>
        <w:rPr>
          <w:rFonts w:ascii="Times New Roman" w:hAnsi="Times New Roman" w:cs="Times New Roman"/>
          <w:i/>
          <w:sz w:val="30"/>
          <w:szCs w:val="30"/>
        </w:rPr>
      </w:pPr>
      <w:r w:rsidRPr="009F5E6B">
        <w:rPr>
          <w:rFonts w:ascii="Times New Roman" w:hAnsi="Times New Roman" w:cs="Times New Roman"/>
          <w:i/>
          <w:sz w:val="30"/>
          <w:szCs w:val="30"/>
        </w:rPr>
        <w:t>В банке данных отдела образования, спорта и туризма райисполкома на учете состоит 48 детей, относящийся к категории детей-сирот и детей, оставшихся без опеки родителей. Из них 26 детей проживают в  15 приемных семьях, 14 детей – в 13 опекунских семьях и 8 детей – в детском доме семейного типа.</w:t>
      </w:r>
    </w:p>
    <w:p w:rsidR="00EC6C42" w:rsidP="009F5E6B">
      <w:pPr>
        <w:spacing w:after="0" w:line="240" w:lineRule="auto"/>
        <w:ind w:firstLine="709"/>
        <w:jc w:val="both"/>
        <w:rPr>
          <w:rFonts w:ascii="Times New Roman" w:hAnsi="Times New Roman" w:cs="Times New Roman"/>
          <w:i/>
          <w:sz w:val="30"/>
          <w:szCs w:val="30"/>
        </w:rPr>
      </w:pPr>
      <w:r w:rsidRPr="009F5E6B">
        <w:rPr>
          <w:rFonts w:ascii="Times New Roman" w:hAnsi="Times New Roman" w:cs="Times New Roman"/>
          <w:i/>
          <w:sz w:val="30"/>
          <w:szCs w:val="30"/>
        </w:rPr>
        <w:t>В отделе образования, спорта и туризма райисполкома 12 школьными автобусами, из них организован подвоз  232 школьника и 56 дошкольников. В 2017 году по линии банка развития отделу образования, спорта и туризма райисполкома выделен автобус МАЗ на 31 место.</w:t>
      </w:r>
    </w:p>
    <w:p w:rsidR="009F5E6B" w:rsidRPr="009F5E6B" w:rsidP="009F5E6B">
      <w:pPr>
        <w:spacing w:after="0" w:line="240" w:lineRule="auto"/>
        <w:ind w:firstLine="709"/>
        <w:jc w:val="both"/>
        <w:rPr>
          <w:rFonts w:ascii="Times New Roman" w:hAnsi="Times New Roman" w:cs="Times New Roman"/>
          <w:b/>
          <w:i/>
          <w:sz w:val="30"/>
          <w:szCs w:val="30"/>
        </w:rPr>
      </w:pPr>
      <w:r w:rsidRPr="009F5E6B">
        <w:rPr>
          <w:rFonts w:ascii="Times New Roman" w:hAnsi="Times New Roman" w:cs="Times New Roman"/>
          <w:b/>
          <w:i/>
          <w:sz w:val="30"/>
          <w:szCs w:val="30"/>
        </w:rPr>
        <w:t>Культура</w:t>
      </w:r>
    </w:p>
    <w:p w:rsidR="009F5E6B" w:rsidRPr="002A01C3" w:rsidP="009F5E6B">
      <w:pPr>
        <w:spacing w:after="0" w:line="240" w:lineRule="auto"/>
        <w:ind w:firstLine="709"/>
        <w:jc w:val="both"/>
        <w:rPr>
          <w:rFonts w:ascii="Times New Roman" w:eastAsia="Times New Roman" w:hAnsi="Times New Roman" w:cs="Times New Roman"/>
          <w:i/>
          <w:sz w:val="30"/>
          <w:szCs w:val="30"/>
          <w:lang w:val="be-BY"/>
        </w:rPr>
      </w:pPr>
      <w:r w:rsidRPr="002A01C3">
        <w:rPr>
          <w:rFonts w:ascii="Times New Roman" w:eastAsia="Times New Roman" w:hAnsi="Times New Roman" w:cs="Times New Roman"/>
          <w:i/>
          <w:sz w:val="30"/>
          <w:szCs w:val="30"/>
          <w:lang w:val="be-BY"/>
        </w:rPr>
        <w:t>Сфера культуры и искусства Белыничского района представлена ГУК «Централизованная клубная система Белыничского района», ГУК «Белыничская централизованная библиотечная сеть», ГУО «Белыничская детская школа искусств»; УК «Белыничский районный художественный музей им.В.К.Бялыницкого-Бирули».</w:t>
      </w:r>
    </w:p>
    <w:p w:rsidR="009F5E6B" w:rsidRPr="002A01C3" w:rsidP="009F5E6B">
      <w:pPr>
        <w:spacing w:after="0" w:line="240" w:lineRule="auto"/>
        <w:ind w:firstLine="709"/>
        <w:jc w:val="both"/>
        <w:rPr>
          <w:rFonts w:ascii="Times New Roman" w:hAnsi="Times New Roman" w:cs="Times New Roman"/>
          <w:i/>
          <w:sz w:val="30"/>
          <w:szCs w:val="30"/>
        </w:rPr>
      </w:pPr>
      <w:r w:rsidRPr="002A01C3">
        <w:rPr>
          <w:rFonts w:ascii="Times New Roman" w:eastAsia="Times New Roman" w:hAnsi="Times New Roman" w:cs="Times New Roman"/>
          <w:i/>
          <w:sz w:val="30"/>
          <w:szCs w:val="30"/>
          <w:lang w:val="be-BY"/>
        </w:rPr>
        <w:t>В</w:t>
      </w:r>
      <w:r w:rsidRPr="002A01C3">
        <w:rPr>
          <w:rFonts w:ascii="Times New Roman" w:eastAsia="Times New Roman" w:hAnsi="Times New Roman" w:cs="Times New Roman"/>
          <w:i/>
          <w:sz w:val="30"/>
          <w:szCs w:val="30"/>
        </w:rPr>
        <w:t xml:space="preserve"> районе традиционными стали праздники деревень, агрогородков, к</w:t>
      </w:r>
      <w:r w:rsidRPr="002A01C3">
        <w:rPr>
          <w:rFonts w:ascii="Times New Roman" w:hAnsi="Times New Roman" w:cs="Times New Roman"/>
          <w:i/>
          <w:sz w:val="30"/>
          <w:szCs w:val="30"/>
        </w:rPr>
        <w:t>онкурсы молодых исполнителей «Крынічкі», «Белыничская театральная осень»</w:t>
      </w:r>
      <w:r w:rsidRPr="002A01C3">
        <w:rPr>
          <w:rFonts w:ascii="Times New Roman" w:hAnsi="Times New Roman" w:cs="Times New Roman"/>
          <w:i/>
          <w:sz w:val="30"/>
          <w:szCs w:val="30"/>
          <w:lang w:val="be-BY"/>
        </w:rPr>
        <w:t>,</w:t>
      </w:r>
      <w:r w:rsidRPr="002A01C3">
        <w:rPr>
          <w:rFonts w:ascii="Times New Roman" w:hAnsi="Times New Roman" w:cs="Times New Roman"/>
          <w:i/>
          <w:sz w:val="30"/>
          <w:szCs w:val="30"/>
        </w:rPr>
        <w:t xml:space="preserve"> народные праздники «Каляды», «Масленица», «Троица», «Купалье», конкурсные шоу-программы и другие мероприятия. П</w:t>
      </w:r>
      <w:r w:rsidRPr="002A01C3">
        <w:rPr>
          <w:rFonts w:ascii="Times New Roman" w:eastAsia="Times New Roman" w:hAnsi="Times New Roman" w:cs="Times New Roman"/>
          <w:i/>
          <w:sz w:val="30"/>
          <w:szCs w:val="30"/>
        </w:rPr>
        <w:t>роводятся социально-культурные акции, ежегодно проходят отч</w:t>
      </w:r>
      <w:r w:rsidRPr="002A01C3">
        <w:rPr>
          <w:rFonts w:ascii="Times New Roman" w:eastAsia="Times New Roman" w:hAnsi="Times New Roman" w:cs="Times New Roman"/>
          <w:i/>
          <w:sz w:val="30"/>
          <w:szCs w:val="30"/>
          <w:lang w:val="be-BY"/>
        </w:rPr>
        <w:t>е</w:t>
      </w:r>
      <w:r w:rsidRPr="002A01C3">
        <w:rPr>
          <w:rFonts w:ascii="Times New Roman" w:eastAsia="Times New Roman" w:hAnsi="Times New Roman" w:cs="Times New Roman"/>
          <w:i/>
          <w:sz w:val="30"/>
          <w:szCs w:val="30"/>
        </w:rPr>
        <w:t xml:space="preserve">тные мероприятия учреждений культуры перед населением по сельским советам «Палитра Белыничского края». </w:t>
      </w:r>
    </w:p>
    <w:p w:rsidR="009F5E6B" w:rsidRPr="002A01C3" w:rsidP="009F5E6B">
      <w:pPr>
        <w:spacing w:after="0" w:line="240" w:lineRule="auto"/>
        <w:ind w:firstLine="709"/>
        <w:jc w:val="both"/>
        <w:rPr>
          <w:rFonts w:ascii="Times New Roman" w:eastAsia="Times New Roman" w:hAnsi="Times New Roman" w:cs="Times New Roman"/>
          <w:i/>
          <w:noProof/>
          <w:sz w:val="30"/>
          <w:szCs w:val="30"/>
          <w:lang w:val="be-BY"/>
        </w:rPr>
      </w:pPr>
      <w:r w:rsidRPr="002A01C3">
        <w:rPr>
          <w:rFonts w:ascii="Times New Roman" w:eastAsia="Times New Roman" w:hAnsi="Times New Roman" w:cs="Times New Roman"/>
          <w:i/>
          <w:noProof/>
          <w:sz w:val="30"/>
          <w:szCs w:val="30"/>
          <w:lang w:val="be-BY"/>
        </w:rPr>
        <w:t xml:space="preserve">Налажено сотрудничество с учрежденияими культуры г. Рыльска Курской области Российской Федерации.  </w:t>
      </w:r>
    </w:p>
    <w:p w:rsidR="009F5E6B" w:rsidP="009F5E6B">
      <w:pPr>
        <w:tabs>
          <w:tab w:val="center" w:pos="7059"/>
        </w:tabs>
        <w:spacing w:after="0" w:line="240" w:lineRule="auto"/>
        <w:ind w:right="-1"/>
        <w:jc w:val="center"/>
        <w:rPr>
          <w:rFonts w:ascii="Times New Roman" w:hAnsi="Times New Roman" w:cs="Times New Roman"/>
          <w:b/>
          <w:bCs/>
          <w:sz w:val="24"/>
          <w:szCs w:val="24"/>
        </w:rPr>
      </w:pPr>
    </w:p>
    <w:p w:rsidR="008E57C9" w:rsidRPr="00EC6C42" w:rsidP="00621932">
      <w:pPr>
        <w:spacing w:after="0" w:line="240" w:lineRule="auto"/>
        <w:ind w:firstLine="720"/>
        <w:jc w:val="center"/>
        <w:rPr>
          <w:rFonts w:ascii="Times New Roman" w:hAnsi="Times New Roman" w:cs="Times New Roman"/>
          <w:b/>
          <w:sz w:val="30"/>
          <w:szCs w:val="30"/>
        </w:rPr>
      </w:pPr>
      <w:r w:rsidRPr="00EC6C42">
        <w:rPr>
          <w:rFonts w:ascii="Times New Roman" w:hAnsi="Times New Roman" w:cs="Times New Roman"/>
          <w:b/>
          <w:sz w:val="30"/>
          <w:szCs w:val="30"/>
        </w:rPr>
        <w:t xml:space="preserve">АРМИЯ БЕЛОРУССКОГО НАРОДА – НАДЕЖНЫЙ ГАРАНТ ОБЕСПЕЧЕНИЯ ВОЕННОЙ БЕЗОПАСНОСТИ ГОСУДАРСТВА: </w:t>
      </w:r>
    </w:p>
    <w:p w:rsidR="008E57C9" w:rsidRPr="00EC6C42" w:rsidP="00621932">
      <w:pPr>
        <w:spacing w:after="0" w:line="240" w:lineRule="auto"/>
        <w:ind w:firstLine="720"/>
        <w:jc w:val="center"/>
        <w:rPr>
          <w:rFonts w:ascii="Times New Roman" w:hAnsi="Times New Roman" w:cs="Times New Roman"/>
          <w:b/>
          <w:sz w:val="30"/>
          <w:szCs w:val="30"/>
        </w:rPr>
      </w:pPr>
      <w:r w:rsidRPr="00EC6C42">
        <w:rPr>
          <w:rFonts w:ascii="Times New Roman" w:hAnsi="Times New Roman" w:cs="Times New Roman"/>
          <w:b/>
          <w:sz w:val="30"/>
          <w:szCs w:val="30"/>
        </w:rPr>
        <w:t>к 100-летию со дня образования Вооруженных Сил</w:t>
      </w:r>
    </w:p>
    <w:p w:rsidR="008E57C9" w:rsidRPr="00EC6C42" w:rsidP="00621932">
      <w:pPr>
        <w:spacing w:after="0" w:line="240" w:lineRule="auto"/>
        <w:ind w:firstLine="720"/>
        <w:jc w:val="both"/>
        <w:rPr>
          <w:rFonts w:ascii="Times New Roman" w:hAnsi="Times New Roman" w:cs="Times New Roman"/>
          <w:sz w:val="30"/>
          <w:szCs w:val="30"/>
        </w:rPr>
      </w:pP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Республика Беларусь – независимое суверенное государство, в котором обеспечены величайшие ценности, - мир и стабильность. Благодаря этому мы можем учиться, трудиться, строить жизненные планы и реализовывать их, создавать семьи, воспитывать детей. Но для того, чтобы эти ценности сохранять и защищать, в нашей стране создан надежный гарант безопасности – эффективные, высоко подготовленные, оснащенные современным вооружением и военной техникой Вооруженные Силы, которые признаны одними из самых боеспособных в регионе Восточной Европы и Азии.</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2018 году Вооруженные Силы Республики Беларусь отметят 100-летний юбилей.</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Современная белорусская армия ведет отсчет своей истории со времени формирования на территории республики первых частей     Рабоче-Крестьянской Красной Армии. Перед новой армией, организация которой еще только началась, стоял жестокий и сильный враг - германские войска.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Солдаты, рабочие, крестьяне в исключительно трудных условиях мужественно отстаивали родную землю. К 23 февраля 1918 г. они приостановили продвижение немецких войск. В ознаменование мужественного отпора германским захватчикам со стороны первых отрядов Красной Армии, массового подъёма трудящихся, выступивших на защиту своего Отечества, день 23 февраля 1918 года был объявлен Днем рождения Красной Армии и стал отмечаться как государственный праздник – День Красной Армии и Военно-Морского Флота.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нашей стране – это День защитников Отечества и Вооруженных Сил Республики Беларусь.</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Тяжелейшим испытанием для всей страны стала Великая Отечественная война. 22 июня 1941 года Западный Особый военный округ был преобразован в Западный фронт, бойцы которого первыми приняли на себя удар превосходящих сил фашистских захватчиков. А после кровопролитной стратегической оборонительной операции в Беларуси летом 1941 г. войска Западного фронта участвовали в различных битвах и операциях: Московской битве, Ржевско-Вяземской  и Ржевско-Сычёвской операциях, Орловской и Смоленской стратегических операциях, с честью выполняя воинский долг, ценой своих жизней приближая Великую Победу.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За победу над Германией СССР заплатил огромную цену – более 27 миллионов человеческих жизней. Беларусь в войне, по разным оценкам, потеряла от четверти до трети всего населения.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За мужество и героизм, проявленные в борьбе с врагом, более 300 тысяч воинов-белорусов награждены орденами и медалями; 444 белоруса удостоены звания Герой Советского Союза, 88 из них были участниками подполья и партизанского движения в Беларуси, 70 человек стали полными кавалерами ордена Славы. 4 белоруса были дважды удостоены звания Герой Советского Союза (П.Я. Головачёв, И.И. Гусаковский, С.Ф. Шутов, И.И. Якубовский).</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годы Великой Отечественной войны сотни наших земляков, стали выдающимися военачальниками. Это начальник Генерального штаба РККА генерал армии А.И. Антонов, Маршал Советского Союза В.Д. Соколовский, маршалы авиации С.А. Красовский и И.И. Пстыго, генералы армии Е.Ф. Ивановский, П.И. Ивашутин, В.А. Пеньковский и многие другие.</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В послевоенный период Белорусский военный округ считался одним из самых мощных в Вооруженных Силах СССР: здесь отрабатывались новейшие формы и способы руководства войсками в бою и операции, активно совершенствовалась организация полевой и воздушной выучки, специальной, огневой и тактической подготовки личного состава, проходили испытания новейших образцов вооружения и техники.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1986-1990 гг. воины округа принимали участие в ликвидации последствий аварии на Чернобыльской АЭС. За мужество и героизм, проявленные при ликвидации последствий аварии, высоких государственных наград были удостоены более 300 военнослужащих и гражданских специалистов из Белорусского военного округа, - медики, химики, ремонтники, инженеры.</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Современный этап строительства и развития Вооруженных Сил начался одновременно с обретением Республикой Беларусь статуса независимого государства в 1991 году. На сегодняшний день в Республике Беларусь создана компактная мобильная армия, имеющая все системы, необходимые для её устойчивого функционирования, как в мирное, так и в военное время.</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настоящее время осуществляется реализация Концепции развития Вооруженных Сил до 2020 года. Данными документами предусмотрено приведение белорусской армии в соответствие существующим вызовам и экономическим возможностям государства, перевооружение на современные системы и образцы вооружения и военной техники, развитие военной инфраструктуры.</w:t>
      </w:r>
    </w:p>
    <w:p w:rsidR="008E57C9" w:rsidRPr="00EC6C42" w:rsidP="00621932">
      <w:pPr>
        <w:spacing w:after="0" w:line="240" w:lineRule="auto"/>
        <w:ind w:firstLine="709"/>
        <w:jc w:val="both"/>
        <w:rPr>
          <w:rFonts w:ascii="Times New Roman" w:hAnsi="Times New Roman" w:cs="Times New Roman"/>
          <w:sz w:val="30"/>
          <w:szCs w:val="30"/>
          <w:lang w:val="be-BY"/>
        </w:rPr>
      </w:pPr>
      <w:r w:rsidRPr="00EC6C42">
        <w:rPr>
          <w:rFonts w:ascii="Times New Roman" w:hAnsi="Times New Roman" w:cs="Times New Roman"/>
          <w:sz w:val="30"/>
          <w:szCs w:val="30"/>
        </w:rPr>
        <w:t xml:space="preserve">На вооружении ракетных войск и артиллерии состоят современные РСЗО «Ураган», «Град», «Полонез», «Смерч», БМ-21А «БелГрад», ракеты «Точка», самоходные гаубицами 2С19 «Мста-С», 2СЗМ «Акация», 2С-1 «Гвоздика».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Войсковая противовоздушная оборона представлена отдельными зенитными ракетными дивизионами механизированных бригад в составе батарей зенитных ракетных комплексов «Тунгуска», «Стрела-10» и «Игла».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Важнейшие задачи в современных военных конфликтах решают Военно-воздушные силы и войска противовоздушной обороны. Основу этого вида Вооружённых Сил Республики Беларусь составляют авиация, зенитные ракетные и радиотехнические войска.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В боевом составе авиации имеется истребительная авиация (самолёт МиГ-29БМ), штурмовая авиация (самолёты Су-25), вертолеты непосредственной авиационной поддержки Ми-24, Ми-8МТК, а также транспортная и специальная авиация. </w:t>
      </w:r>
    </w:p>
    <w:p w:rsidR="008E57C9" w:rsidRPr="00EC6C42" w:rsidP="00621932">
      <w:pPr>
        <w:widowControl w:val="0"/>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В настоящее время в войска продолжают поступать самые современные образцы вооружения, военной и специальной техники. Так, на вооружение ВВС и войск ПВО поставлены учебно-боевые самолеты Як-130, на которых в 2016 году, впервые в истории нашей авиации, было отработано применение высокоточного оружия – корректируемых авиационных бомб. Также на вооружение поступили транспортно-боевые вертолеты Ми-8МТВ-5, способные осуществлять полный комплекс ударных действий, а также транспортировать целые воинские подразделения.</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На вооружении зенитных ракетных войск стоят зенитные ракетные системы С-300 различной модификации, ЗРК «Бук» и «Оса». Кроме того, бригады ПВО вооружены новейшими зенитными ракетными комплексами «Тор»-М2, которым в своем классе по существу нет равных в мире. </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Техническую основу системы управления ВВС и войск ПВО составляют отечественные комплексы средств автоматизации «Бор», «Поляна-РБ». </w:t>
      </w:r>
    </w:p>
    <w:p w:rsidR="008E57C9" w:rsidRPr="00EC6C42" w:rsidP="00621932">
      <w:pPr>
        <w:widowControl w:val="0"/>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Созданные в Беларуси автоматизированные системы управления для ВВС и войск ПВО не имеют аналогов в мире. Более того, нашими предприятиями практически с нуля освоено производство ракетного оружия. И сегодня мы имеем комплекс реактивной системы залпового огня «Полонез», способный наносить удар с дальностью до 300 км с идеальной точностью.</w:t>
      </w:r>
    </w:p>
    <w:p w:rsidR="008E57C9" w:rsidRPr="00EC6C42" w:rsidP="00621932">
      <w:pPr>
        <w:spacing w:after="0" w:line="240" w:lineRule="auto"/>
        <w:ind w:firstLine="709"/>
        <w:jc w:val="both"/>
        <w:rPr>
          <w:rFonts w:ascii="Times New Roman" w:hAnsi="Times New Roman" w:cs="Times New Roman"/>
          <w:sz w:val="30"/>
          <w:szCs w:val="30"/>
        </w:rPr>
      </w:pPr>
      <w:r w:rsidRPr="00EC6C42">
        <w:rPr>
          <w:rFonts w:ascii="Times New Roman" w:hAnsi="Times New Roman" w:cs="Times New Roman"/>
          <w:sz w:val="30"/>
          <w:szCs w:val="30"/>
        </w:rPr>
        <w:t xml:space="preserve">Осенью 2017 года белорусской армии пришлось сдавать важный экзамен - принимать участие в совместном стратегическом учении, проводимом на территории Беларуси «Запад-2017».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Подразделения Вооруженных сил Беларуси и России, которые участвовали в учениях "Запад-2017", выполнили поставленные цели и решили задачи по обороне.</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Президент Республики Беларусь А.Г.Лукашенко сказал: «С наших земель не исходили угрозы и войны, но тот, кто приходил на эту землю, всегда получал достойный отпор».</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Современная белорусская армия соответствует самым высоким требованиям, предъявляемым к вооруженным силам в нынешних условиях, и нам есть чем и кем гордиться!</w:t>
      </w:r>
    </w:p>
    <w:p w:rsidR="008E57C9" w:rsidRPr="00EC6C42" w:rsidP="00621932">
      <w:pPr>
        <w:spacing w:after="0" w:line="240" w:lineRule="auto"/>
        <w:ind w:firstLine="720"/>
        <w:jc w:val="both"/>
        <w:rPr>
          <w:rFonts w:ascii="Times New Roman" w:hAnsi="Times New Roman" w:cs="Times New Roman"/>
          <w:sz w:val="30"/>
          <w:szCs w:val="30"/>
        </w:rPr>
      </w:pPr>
    </w:p>
    <w:p w:rsidR="008E57C9" w:rsidRPr="00EC6C42" w:rsidP="00621932">
      <w:pPr>
        <w:spacing w:after="0" w:line="240" w:lineRule="auto"/>
        <w:jc w:val="center"/>
        <w:rPr>
          <w:rFonts w:ascii="Times New Roman" w:hAnsi="Times New Roman" w:cs="Times New Roman"/>
          <w:b/>
          <w:sz w:val="30"/>
          <w:szCs w:val="30"/>
        </w:rPr>
      </w:pPr>
      <w:r w:rsidRPr="00EC6C42">
        <w:rPr>
          <w:rFonts w:ascii="Times New Roman" w:hAnsi="Times New Roman" w:cs="Times New Roman"/>
          <w:b/>
          <w:sz w:val="30"/>
          <w:szCs w:val="30"/>
        </w:rPr>
        <w:t>ПРЕДУПРЕЖДЕНИЕ ПОЖАРОВ И ГИБЕЛИ ЛЮДЕЙ ОТ НИХ. ЛЕД</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2017 года в Могилевской области произошло 705 пожаров, погибло 67 человек, в том числе 1 ребенок.</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Основными причинами пожаров явились: неосторожное обращение с огнем - 242 (34% от всех произошедших); нарушения правил пожарной безопасности при устройстве и эксплуатации печей и теплогенерирующих устройств - 174 (25%); нарушения правил пожарной безопасности при устройстве и эксплуатации электрооборудования – 155 (22%); шалость детей с огнем – 19 (3%).</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Большинство пожаров произошло в жилом фонде, находящемся в частной собственности граждан - 512 (97%) пожаров.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В январе текущего года произошел 71 пожар, погибло 5 человек. Основной причиной пожаров с гибелью людей на них является «человеческий фактор» - неосторожное обращение с огнем. Усугубляющий фактор – алкогольное опьянение. 80% из числа погибших в январе на момент возникновения пожара находились в состоянии алкогольного опьянения.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16 января не затушенная сигарета открыла свой страшный счет в наступившем году: на пожаре погиб 45-летний бобруйчанин. Погибший проживал один, перебивался временными заработками, накануне произошедшего соседи видели его в состоянии алкогольного опьянения.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Совсем не праздничным выдалось Крещение для жильцов пятиэтажного жилого дома по ул. Минской в Бобруйске. Около 11 часов вечера из окон четырехкомнатной квартиры, расположенной на 2 этаже, повалил дым. В сильнозадымленной квартире на полу одной из комнат в бессознательном состоянии была обнаружена и эвакуирована 49-летняя гостья хозяина. Спасенная с диагнозом отравление продуктами горения госпитализирована.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В январе текущего года 28 пожаров произошло по причине нарушение правил устройства и эксплуатации печей, теплогенерирующих агрегатов и устройств.</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Печное отопление</w:t>
      </w:r>
      <w:r w:rsidRPr="00EC6C42">
        <w:rPr>
          <w:rFonts w:ascii="Times New Roman" w:hAnsi="Times New Roman" w:cs="Times New Roman"/>
          <w:sz w:val="30"/>
          <w:szCs w:val="30"/>
        </w:rPr>
        <w:t xml:space="preserve"> не терпит безразличия: оно требует регулярного и тщательного ухода. Трещины и зазоры в кладке необходимо тщательно замазать глиной. Пожарную опасность представляют также трещины в дымоходах. Побеленный дымоход в пределах чердака всегда укажет на возможную проблему черной копотью.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Еще одна из распространенных причин пожаров в отопительный период - перекал печи.  При сильных морозах, печь безопаснее протапливать дважды в сутки, с некоторым интервалом. Запрещается сушить и складировать на печах и на расстоянии менее 1,25 м от топочных отверстий топливо, одежду и другие горючие вещества и материалы.</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11 января днем 43-летний житель Быхова приехал на дачу в д.Таймоново для того, чтобы протопить печь. Топил 3-4 часа, а когда в доме стало тепло, уехал домой. Но уже в полночь пришлось вернуться - пожар практически полностью испепелил дачу: уничтожена кровля, перекрытие и имущество, в доме. Предварительно, возгорание произошло из-за перекала печи.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Горячую золу из печей нужно высыпать в яму, подальше от строений, предварительно затушив водой, песком или снегом. Чтобы случайно выпавшие горящие угли не привели к пожару, прибейте перед топкой на деревянном полу металлический лист размерами не менее 50х70 см. Подойдет цементная или плиточная основа. И даже несмотря на их наличие, не оставляйте открытыми топочные дверцы и топящуюся печь без присмотра. 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Котлы:</w:t>
      </w:r>
      <w:r w:rsidRPr="00EC6C42">
        <w:rPr>
          <w:rFonts w:ascii="Times New Roman" w:hAnsi="Times New Roman" w:cs="Times New Roman"/>
          <w:sz w:val="30"/>
          <w:szCs w:val="30"/>
        </w:rPr>
        <w:t xml:space="preserve"> при резком понижении температуры окружающего воздуха возникает риск замерзания трубопроводов, вода прекращает циркулировать, что резко повышает давление в котле, а это может привести к взрыву.  Замерзшие системы отопления можно отогревать при помощи горячего песка, воды, специальным прибором. Но не используйте от</w:t>
      </w:r>
      <w:r w:rsidRPr="00EC6C42" w:rsidR="00621932">
        <w:rPr>
          <w:rFonts w:ascii="Times New Roman" w:hAnsi="Times New Roman" w:cs="Times New Roman"/>
          <w:sz w:val="30"/>
          <w:szCs w:val="30"/>
        </w:rPr>
        <w:t xml:space="preserve">крытый огонь – это также </w:t>
      </w:r>
      <w:r w:rsidRPr="00EC6C42">
        <w:rPr>
          <w:rFonts w:ascii="Times New Roman" w:hAnsi="Times New Roman" w:cs="Times New Roman"/>
          <w:sz w:val="30"/>
          <w:szCs w:val="30"/>
        </w:rPr>
        <w:t>может привести к пожару.  Во</w:t>
      </w:r>
      <w:r w:rsidRPr="00EC6C42" w:rsidR="00621932">
        <w:rPr>
          <w:rFonts w:ascii="Times New Roman" w:hAnsi="Times New Roman" w:cs="Times New Roman"/>
          <w:sz w:val="30"/>
          <w:szCs w:val="30"/>
        </w:rPr>
        <w:t xml:space="preserve"> </w:t>
      </w:r>
      <w:r w:rsidRPr="00EC6C42">
        <w:rPr>
          <w:rFonts w:ascii="Times New Roman" w:hAnsi="Times New Roman" w:cs="Times New Roman"/>
          <w:sz w:val="30"/>
          <w:szCs w:val="30"/>
        </w:rPr>
        <w:t>время топки котл</w:t>
      </w:r>
      <w:r w:rsidRPr="00EC6C42" w:rsidR="00621932">
        <w:rPr>
          <w:rFonts w:ascii="Times New Roman" w:hAnsi="Times New Roman" w:cs="Times New Roman"/>
          <w:sz w:val="30"/>
          <w:szCs w:val="30"/>
        </w:rPr>
        <w:t>а всегда контролируйте давление</w:t>
      </w:r>
      <w:r w:rsidRPr="00EC6C42">
        <w:rPr>
          <w:rFonts w:ascii="Times New Roman" w:hAnsi="Times New Roman" w:cs="Times New Roman"/>
          <w:sz w:val="30"/>
          <w:szCs w:val="30"/>
        </w:rPr>
        <w:t xml:space="preserve"> - если оно растет и приближается к максимально допустимому, необходимо срочно прекратить топить и удалить из котла все топливо.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В январе текущего года 16 пожаров произошло по причине нарушения правил устройства и эксплуатации электрооборудования. 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не оклеивайте и не окрашивайте электрические провода и кабели. Для исключения возгорания электрооборудования из-за скачков и перепадов напряжения пользуйтесь сетевыми фильтрами.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Не трогайте технику мокрыми руками и не держите включенные электроприборы в ванной, так как здесь образуются токопроводящие водяные пары.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Ни в коем случае не пользуйтесь самодельными удлинителями, электронагревательными приборами и электроинструментом. Одна из главных «заповедей» безопасности – не оставляйте включенные электроприборы без присмотра.</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Для того, чтобы обезопасить свое жилье от пожаров, помимо строгого соблюдения правил пожарной безопасности, в каждой жилой комнате необходимо установить автономный пожарный извещатель (далее АПИ). Обнаружение пожара на ранней стадии позволяет спасти не только жизнь, но и снизить возможный ущерб, а в некоторых случаях и вовсе свести его к минимуму. Только в прошлом 2017 году в республике благодаря АПИ спасено 117 человек, из них 30 детей. В Могилевской области сработка АПИ предотвратила гибель и травматизм 16 человек,  в том числе 4 детей.</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b/>
          <w:sz w:val="30"/>
          <w:szCs w:val="30"/>
        </w:rPr>
        <w:t>Лед</w:t>
      </w:r>
      <w:r w:rsidRPr="00EC6C42">
        <w:rPr>
          <w:rFonts w:ascii="Times New Roman" w:hAnsi="Times New Roman" w:cs="Times New Roman"/>
          <w:sz w:val="30"/>
          <w:szCs w:val="30"/>
        </w:rPr>
        <w:t>. В январе текущего года в Республике утонуло 12 человек. Большинство погибших - заядлые любители зимней рыбалки.</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Если вы  провалились под лед — старайтесь не поддаваться панике, зовите на помощь. Лягте на живот в позу пловца, пока между слоями одежды остается воздух, вы сможете держаться на плаву. Выбираясь из полыньи, налегайте на лед грудью, широко раскинув руки, чтобы увеличить площадь опоры и уменьшить давление. Оказавшись на замерзшей воде, не спешите вставать — широко раскинув руки и ноги, откатитесь подальше и ползком добирайтесь до берега.</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Стали свидетелем подобной ЧС? В том случае, если поблизости никого нет, вооружитесь палкой, шестом, веревкой или доской,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тонущему палку или веревку.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 xml:space="preserve">Особую тревогу вызывают дети. Уважаемые родители! Объясните детям, какую опасность таит в себе коварный лед, что ни в коем случае нельзя играть на нем и переходить водоем, используя лед в качестве моста. </w:t>
      </w:r>
    </w:p>
    <w:p w:rsidR="008E57C9" w:rsidRPr="00EC6C42" w:rsidP="00621932">
      <w:pPr>
        <w:spacing w:after="0" w:line="240" w:lineRule="auto"/>
        <w:ind w:firstLine="720"/>
        <w:jc w:val="both"/>
        <w:rPr>
          <w:rFonts w:ascii="Times New Roman" w:hAnsi="Times New Roman" w:cs="Times New Roman"/>
          <w:sz w:val="30"/>
          <w:szCs w:val="30"/>
        </w:rPr>
      </w:pPr>
      <w:r w:rsidRPr="00EC6C42">
        <w:rPr>
          <w:rFonts w:ascii="Times New Roman" w:hAnsi="Times New Roman" w:cs="Times New Roman"/>
          <w:sz w:val="30"/>
          <w:szCs w:val="30"/>
        </w:rPr>
        <w:t>Берегите себя и своих близких!</w:t>
      </w:r>
    </w:p>
    <w:p w:rsidR="008B5462" w:rsidRPr="00EC6C42" w:rsidP="00621932">
      <w:pPr>
        <w:spacing w:after="0" w:line="240" w:lineRule="auto"/>
        <w:jc w:val="center"/>
        <w:rPr>
          <w:rFonts w:ascii="Times New Roman" w:hAnsi="Times New Roman" w:cs="Times New Roman"/>
          <w:b/>
          <w:sz w:val="30"/>
          <w:szCs w:val="30"/>
          <w:lang w:val="be-BY"/>
        </w:rPr>
      </w:pPr>
    </w:p>
    <w:p w:rsidR="005B0292" w:rsidRPr="00EC6C42" w:rsidP="005B0292">
      <w:pPr>
        <w:spacing w:after="0" w:line="240" w:lineRule="auto"/>
        <w:jc w:val="center"/>
        <w:rPr>
          <w:rFonts w:ascii="Times New Roman" w:hAnsi="Times New Roman" w:cs="Times New Roman"/>
          <w:b/>
          <w:sz w:val="30"/>
          <w:szCs w:val="30"/>
          <w:lang w:val="be-BY"/>
        </w:rPr>
      </w:pPr>
      <w:r w:rsidRPr="00EC6C42">
        <w:rPr>
          <w:rFonts w:ascii="Times New Roman" w:hAnsi="Times New Roman" w:cs="Times New Roman"/>
          <w:b/>
          <w:sz w:val="30"/>
          <w:szCs w:val="30"/>
          <w:lang w:val="be-BY"/>
        </w:rPr>
        <w:t>ТВОРЧЫ ПРАЕКТ “</w:t>
      </w:r>
      <w:r w:rsidRPr="00EC6C42">
        <w:rPr>
          <w:rFonts w:ascii="Times New Roman" w:hAnsi="Times New Roman" w:cs="Times New Roman"/>
          <w:b/>
          <w:color w:val="000000"/>
          <w:sz w:val="30"/>
          <w:szCs w:val="30"/>
          <w:shd w:val="clear" w:color="auto" w:fill="FFFFFF"/>
        </w:rPr>
        <w:t>Чалавек слаўны працай</w:t>
      </w:r>
      <w:r w:rsidRPr="00EC6C42">
        <w:rPr>
          <w:rFonts w:ascii="Times New Roman" w:hAnsi="Times New Roman" w:cs="Times New Roman"/>
          <w:b/>
          <w:sz w:val="30"/>
          <w:szCs w:val="30"/>
          <w:lang w:val="be-BY"/>
        </w:rPr>
        <w:t>”</w:t>
      </w:r>
    </w:p>
    <w:p w:rsidR="005B0292" w:rsidRPr="00EC6C42" w:rsidP="005B0292">
      <w:pPr>
        <w:tabs>
          <w:tab w:val="left" w:pos="4127"/>
        </w:tabs>
        <w:spacing w:after="0" w:line="240" w:lineRule="auto"/>
        <w:jc w:val="center"/>
        <w:rPr>
          <w:rFonts w:ascii="Times New Roman" w:hAnsi="Times New Roman" w:cs="Times New Roman"/>
          <w:b/>
          <w:sz w:val="30"/>
          <w:szCs w:val="30"/>
          <w:lang w:val="be-BY" w:eastAsia="en-US"/>
        </w:rPr>
      </w:pPr>
      <w:r w:rsidRPr="00EC6C42">
        <w:rPr>
          <w:rFonts w:ascii="Times New Roman" w:hAnsi="Times New Roman" w:cs="Times New Roman"/>
          <w:b/>
          <w:sz w:val="30"/>
          <w:szCs w:val="30"/>
          <w:lang w:val="be-BY"/>
        </w:rPr>
        <w:t>Механізатар ААТ “Аграсэрвіс” Леанід ЗАЙЦАЎ</w:t>
      </w:r>
    </w:p>
    <w:p w:rsidR="005B0292" w:rsidRPr="00EC6C42" w:rsidP="005B0292">
      <w:pPr>
        <w:tabs>
          <w:tab w:val="left" w:pos="4127"/>
        </w:tabs>
        <w:spacing w:after="0" w:line="240" w:lineRule="auto"/>
        <w:jc w:val="center"/>
        <w:rPr>
          <w:rFonts w:ascii="Times New Roman" w:hAnsi="Times New Roman" w:cs="Times New Roman"/>
          <w:b/>
          <w:sz w:val="30"/>
          <w:szCs w:val="30"/>
          <w:lang w:val="be-BY" w:eastAsia="en-US"/>
        </w:rPr>
      </w:pPr>
    </w:p>
    <w:p w:rsidR="005B0292" w:rsidRPr="00EC6C42" w:rsidP="005B0292">
      <w:pPr>
        <w:spacing w:after="0" w:line="240" w:lineRule="auto"/>
        <w:ind w:firstLine="708"/>
        <w:jc w:val="both"/>
        <w:rPr>
          <w:rFonts w:ascii="Times New Roman" w:hAnsi="Times New Roman" w:cs="Times New Roman"/>
          <w:i/>
          <w:sz w:val="30"/>
          <w:szCs w:val="30"/>
          <w:lang w:val="be-BY"/>
        </w:rPr>
      </w:pPr>
      <w:r w:rsidRPr="00EC6C42">
        <w:rPr>
          <w:rFonts w:ascii="Times New Roman" w:hAnsi="Times New Roman" w:cs="Times New Roman"/>
          <w:i/>
          <w:sz w:val="30"/>
          <w:szCs w:val="30"/>
          <w:lang w:val="be-BY"/>
        </w:rPr>
        <w:t>Ніхто загадзя не ведае, што накануе яму лёс. Але так ужо створаны чалавек, што на сваю будучыню ўскладае вялікія надзеі, усімі сіламі імкнецца ажыццявіць запаветныя мары.</w:t>
      </w:r>
    </w:p>
    <w:p w:rsidR="005B0292" w:rsidRPr="00EC6C42" w:rsidP="005B0292">
      <w:pPr>
        <w:spacing w:after="0" w:line="240" w:lineRule="auto"/>
        <w:ind w:firstLine="708"/>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 xml:space="preserve">Механізатар ААТ “Аграсэрвіс” Леанід ЗАЙЦАЎ з дзяцінства марыў пра мора. Ажыццявіць свае ўзнёслыя жаданні ў той час не складала асаблівых цяжкасцей. Вялікая дзяржава пад назвай Савецкі Саюз моцна трымалася на нагах, і ў маладога чалавека было шмат варыянтаў выбару: Чарнаморскі, Ціхаакіянскі, Паўночны флоты… Тэрміновую вайсковую службу Леанід Рыгоравіч праходзіў у Германіі, а затым уладкаваўся матросам на эстонскае гандлёвае судна. Праца падабалася. Геаграфія яго марскіх паходаў была вельмі шырокай: Скандынавія, краіны Заходняй Еўропы, Афрыка… </w:t>
      </w:r>
    </w:p>
    <w:p w:rsidR="005B0292" w:rsidRPr="00EC6C42" w:rsidP="005B0292">
      <w:pPr>
        <w:spacing w:after="0" w:line="240" w:lineRule="auto"/>
        <w:ind w:firstLine="708"/>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 xml:space="preserve">Пасля працяглых падарожжаў асабліва цягнула на малую радзіму, у родную вёску. </w:t>
      </w:r>
    </w:p>
    <w:p w:rsidR="005B0292" w:rsidRPr="00EC6C42" w:rsidP="005B0292">
      <w:pPr>
        <w:spacing w:after="0" w:line="240" w:lineRule="auto"/>
        <w:ind w:firstLine="708"/>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 Сустрэў прыгожую дзяўчыну з Ланькава, закахаўся, і марская рамантыка для мяне закончылася, -- жартуе Леанід Зайцаў. – Пайшоў працаваць у тадышні калгас імя Энгельса, і ўжо 30 гадоў шчырую ў сельскай гаспадарцы. Праляцеў гэты час, як адзін дзень.</w:t>
      </w:r>
    </w:p>
    <w:p w:rsidR="005B0292" w:rsidRPr="00EC6C42" w:rsidP="005B0292">
      <w:pPr>
        <w:spacing w:after="0" w:line="240" w:lineRule="auto"/>
        <w:ind w:firstLine="708"/>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 xml:space="preserve">Зямля таксама нагадвае мора. Ралля – карычневае, рунь – зялёнае, а ніва – залатое. </w:t>
      </w:r>
    </w:p>
    <w:p w:rsidR="005B0292" w:rsidRPr="00EC6C42" w:rsidP="005B0292">
      <w:pPr>
        <w:spacing w:after="0" w:line="240" w:lineRule="auto"/>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 xml:space="preserve">Леанід Рыгоравіч не шкадуе, што застаўся працаваць на роднай зямлі. Выраслі сын і дачка, знайшлі сваё месца ў жыцці. Зараз пра свае радасці і клопаты дзядулю распавядае маленькая ўнучка. </w:t>
      </w:r>
    </w:p>
    <w:p w:rsidR="005B0292" w:rsidRPr="00EC6C42" w:rsidP="005B0292">
      <w:pPr>
        <w:spacing w:after="0" w:line="240" w:lineRule="auto"/>
        <w:ind w:firstLine="708"/>
        <w:jc w:val="both"/>
        <w:rPr>
          <w:rFonts w:ascii="Times New Roman" w:hAnsi="Times New Roman" w:cs="Times New Roman"/>
          <w:sz w:val="30"/>
          <w:szCs w:val="30"/>
          <w:lang w:val="be-BY"/>
        </w:rPr>
      </w:pPr>
      <w:r w:rsidRPr="00EC6C42">
        <w:rPr>
          <w:rFonts w:ascii="Times New Roman" w:hAnsi="Times New Roman" w:cs="Times New Roman"/>
          <w:sz w:val="30"/>
          <w:szCs w:val="30"/>
          <w:lang w:val="be-BY"/>
        </w:rPr>
        <w:t>-Сапраўдны чалавек працы, -- гаворыць пра Леаніда Зайцава в.а. дырэктара ААТ “Аграсервіс” Леанід МАЦВЕЕЎ. – Сёлета ў таварыстве пасеяна тысяча гектараў азімых культур. Унёсак у гэту справу Леаніда Рыгоравіча – 80%. Ён і араў, і дыскаваў, і сеяў. У выкананні сельскагаспадарчых работ здалёк відаць яго гаспадарская рука. Такіх людзей хочацца ставіць у прыклад для іншых.</w:t>
      </w:r>
    </w:p>
    <w:p w:rsidR="005B0292" w:rsidRPr="00EC6C42" w:rsidP="002A01C3">
      <w:pPr>
        <w:spacing w:after="0" w:line="240" w:lineRule="auto"/>
        <w:ind w:firstLine="708"/>
        <w:jc w:val="both"/>
        <w:rPr>
          <w:rFonts w:ascii="Times New Roman" w:hAnsi="Times New Roman" w:cs="Times New Roman"/>
          <w:b/>
          <w:sz w:val="30"/>
          <w:szCs w:val="30"/>
          <w:lang w:val="be-BY"/>
        </w:rPr>
      </w:pPr>
      <w:r w:rsidRPr="00EC6C42">
        <w:rPr>
          <w:rFonts w:ascii="Times New Roman" w:hAnsi="Times New Roman" w:cs="Times New Roman"/>
          <w:sz w:val="30"/>
          <w:szCs w:val="30"/>
          <w:lang w:val="be-BY"/>
        </w:rPr>
        <w:t>Дарэчы, сёлета Леанід Зайцаў узнагароджаны Ганаровай граматай райвыканкама з шматгадовую добрасумленную працу і ў сувязі з прафесійным святам Днём работнікаў сельскай гаспадаркі і перапрацоўчай прамысловасці.</w:t>
      </w:r>
    </w:p>
    <w:sectPr w:rsidSect="00966C33">
      <w:headerReference w:type="even" r:id="rId5"/>
      <w:headerReference w:type="default" r:id="rId6"/>
      <w:pgSz w:w="11906" w:h="16838"/>
      <w:pgMar w:top="284" w:right="397" w:bottom="284" w:left="397"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CD5"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C04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CD5" w:rsidRPr="007F4116"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2A01C3">
      <w:rPr>
        <w:rStyle w:val="PageNumber"/>
        <w:rFonts w:ascii="Times New Roman" w:hAnsi="Times New Roman"/>
        <w:noProof/>
        <w:sz w:val="30"/>
        <w:szCs w:val="30"/>
      </w:rPr>
      <w:t>19</w:t>
    </w:r>
    <w:r w:rsidRPr="007F4116">
      <w:rPr>
        <w:rStyle w:val="PageNumber"/>
        <w:rFonts w:ascii="Times New Roman" w:hAnsi="Times New Roman"/>
        <w:sz w:val="30"/>
        <w:szCs w:val="30"/>
      </w:rPr>
      <w:fldChar w:fldCharType="end"/>
    </w:r>
  </w:p>
  <w:p w:rsidR="00C04CD5" w:rsidRPr="00E54066">
    <w:pPr>
      <w:pStyle w:val="Head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F04D56"/>
    <w:lvl w:ilvl="0">
      <w:start w:val="0"/>
      <w:numFmt w:val="bullet"/>
      <w:lvlText w:val="*"/>
      <w:lvlJc w:val="left"/>
    </w:lvl>
  </w:abstractNum>
  <w:abstractNum w:abstractNumId="1">
    <w:nsid w:val="046702F1"/>
    <w:multiLevelType w:val="hybridMultilevel"/>
    <w:tmpl w:val="E9C829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09960D2"/>
    <w:multiLevelType w:val="hybridMultilevel"/>
    <w:tmpl w:val="238AD9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5B911EB"/>
    <w:multiLevelType w:val="hybridMultilevel"/>
    <w:tmpl w:val="4DCCE4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8E53312"/>
    <w:multiLevelType w:val="hybridMultilevel"/>
    <w:tmpl w:val="09F670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BEC5803"/>
    <w:multiLevelType w:val="hybridMultilevel"/>
    <w:tmpl w:val="8356FE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F5370EE"/>
    <w:multiLevelType w:val="hybridMultilevel"/>
    <w:tmpl w:val="3140F5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47B43DB"/>
    <w:multiLevelType w:val="hybridMultilevel"/>
    <w:tmpl w:val="DBD06A5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25126AB1"/>
    <w:multiLevelType w:val="hybridMultilevel"/>
    <w:tmpl w:val="AEB01B8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28F45D52"/>
    <w:multiLevelType w:val="hybridMultilevel"/>
    <w:tmpl w:val="BB762C10"/>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9196B2E"/>
    <w:multiLevelType w:val="hybridMultilevel"/>
    <w:tmpl w:val="0F4AE28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nsid w:val="2A803333"/>
    <w:multiLevelType w:val="hybridMultilevel"/>
    <w:tmpl w:val="F8847D40"/>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2">
    <w:nsid w:val="2AC32F62"/>
    <w:multiLevelType w:val="hybridMultilevel"/>
    <w:tmpl w:val="DF72B4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C4029C"/>
    <w:multiLevelType w:val="hybridMultilevel"/>
    <w:tmpl w:val="6D0608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E8012B6"/>
    <w:multiLevelType w:val="hybridMultilevel"/>
    <w:tmpl w:val="286E877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F365F9F"/>
    <w:multiLevelType w:val="hybridMultilevel"/>
    <w:tmpl w:val="56B00E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7">
    <w:nsid w:val="35A37869"/>
    <w:multiLevelType w:val="hybridMultilevel"/>
    <w:tmpl w:val="3432C9C0"/>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B12E32"/>
    <w:multiLevelType w:val="hybridMultilevel"/>
    <w:tmpl w:val="D796552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9">
    <w:nsid w:val="3CF36722"/>
    <w:multiLevelType w:val="hybridMultilevel"/>
    <w:tmpl w:val="96CA72E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20">
    <w:nsid w:val="42FC74DB"/>
    <w:multiLevelType w:val="hybridMultilevel"/>
    <w:tmpl w:val="7E503F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5D67516"/>
    <w:multiLevelType w:val="hybridMultilevel"/>
    <w:tmpl w:val="3C564278"/>
    <w:lvl w:ilvl="0">
      <w:start w:val="1"/>
      <w:numFmt w:val="decimal"/>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7EB487A"/>
    <w:multiLevelType w:val="hybridMultilevel"/>
    <w:tmpl w:val="77E62C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F0703D3"/>
    <w:multiLevelType w:val="hybridMultilevel"/>
    <w:tmpl w:val="E9FAB976"/>
    <w:lvl w:ilvl="0">
      <w:start w:val="1"/>
      <w:numFmt w:val="bullet"/>
      <w:lvlText w:val=""/>
      <w:lvlJc w:val="left"/>
      <w:pPr>
        <w:tabs>
          <w:tab w:val="num" w:pos="1428"/>
        </w:tabs>
        <w:ind w:left="1428"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0F512EF"/>
    <w:multiLevelType w:val="hybridMultilevel"/>
    <w:tmpl w:val="34D0562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4B731BD"/>
    <w:multiLevelType w:val="hybridMultilevel"/>
    <w:tmpl w:val="9A6489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6997A05"/>
    <w:multiLevelType w:val="hybridMultilevel"/>
    <w:tmpl w:val="009CC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E05411F"/>
    <w:multiLevelType w:val="hybridMultilevel"/>
    <w:tmpl w:val="F21256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9">
    <w:nsid w:val="602B26DB"/>
    <w:multiLevelType w:val="hybridMultilevel"/>
    <w:tmpl w:val="C02292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13627FB"/>
    <w:multiLevelType w:val="hybridMultilevel"/>
    <w:tmpl w:val="F97C8E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BE504ED"/>
    <w:multiLevelType w:val="hybridMultilevel"/>
    <w:tmpl w:val="40429DB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BE7CD3"/>
    <w:multiLevelType w:val="hybridMultilevel"/>
    <w:tmpl w:val="1EF86F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462791"/>
    <w:multiLevelType w:val="hybridMultilevel"/>
    <w:tmpl w:val="52B2EB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3F8375B"/>
    <w:multiLevelType w:val="hybridMultilevel"/>
    <w:tmpl w:val="8144A23C"/>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76335F31"/>
    <w:multiLevelType w:val="hybridMultilevel"/>
    <w:tmpl w:val="47060ED4"/>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37">
    <w:nsid w:val="7FC506CD"/>
    <w:multiLevelType w:val="hybridMultilevel"/>
    <w:tmpl w:val="43D00034"/>
    <w:lvl w:ilvl="0">
      <w:start w:val="1"/>
      <w:numFmt w:val="bullet"/>
      <w:lvlText w:val=""/>
      <w:lvlJc w:val="left"/>
      <w:pPr>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6"/>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1"/>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1"/>
        <w:numFmt w:val="bullet"/>
        <w:lvlText w:val="•"/>
        <w:legacy w:legacy="1" w:legacySpace="0" w:legacyIndent="926"/>
        <w:lvlJc w:val="left"/>
        <w:rPr>
          <w:rFonts w:ascii="Times New Roman" w:hAnsi="Times New Roman" w:cs="Times New Roman" w:hint="default"/>
        </w:rPr>
      </w:lvl>
    </w:lvlOverride>
  </w:num>
  <w:num w:numId="10">
    <w:abstractNumId w:val="16"/>
  </w:num>
  <w:num w:numId="11">
    <w:abstractNumId w:val="26"/>
  </w:num>
  <w:num w:numId="12">
    <w:abstractNumId w:val="3"/>
  </w:num>
  <w:num w:numId="13">
    <w:abstractNumId w:val="30"/>
  </w:num>
  <w:num w:numId="14">
    <w:abstractNumId w:val="22"/>
  </w:num>
  <w:num w:numId="15">
    <w:abstractNumId w:val="5"/>
  </w:num>
  <w:num w:numId="16">
    <w:abstractNumId w:val="15"/>
  </w:num>
  <w:num w:numId="17">
    <w:abstractNumId w:val="4"/>
  </w:num>
  <w:num w:numId="18">
    <w:abstractNumId w:val="6"/>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4"/>
  </w:num>
  <w:num w:numId="29">
    <w:abstractNumId w:val="19"/>
  </w:num>
  <w:num w:numId="30">
    <w:abstractNumId w:val="10"/>
  </w:num>
  <w:num w:numId="31">
    <w:abstractNumId w:val="11"/>
  </w:num>
  <w:num w:numId="32">
    <w:abstractNumId w:val="18"/>
  </w:num>
  <w:num w:numId="33">
    <w:abstractNumId w:val="7"/>
  </w:num>
  <w:num w:numId="34">
    <w:abstractNumId w:val="8"/>
  </w:num>
  <w:num w:numId="35">
    <w:abstractNumId w:val="20"/>
  </w:num>
  <w:num w:numId="36">
    <w:abstractNumId w:val="13"/>
  </w:num>
  <w:num w:numId="37">
    <w:abstractNumId w:val="12"/>
  </w:num>
  <w:num w:numId="38">
    <w:abstractNumId w:val="33"/>
  </w:num>
  <w:num w:numId="39">
    <w:abstractNumId w:val="1"/>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3929"/>
    <w:rsid w:val="000171C6"/>
    <w:rsid w:val="00017D66"/>
    <w:rsid w:val="000213E2"/>
    <w:rsid w:val="00026EE5"/>
    <w:rsid w:val="000333A4"/>
    <w:rsid w:val="00033772"/>
    <w:rsid w:val="000355C5"/>
    <w:rsid w:val="00041F01"/>
    <w:rsid w:val="000442A0"/>
    <w:rsid w:val="000450D2"/>
    <w:rsid w:val="000460EF"/>
    <w:rsid w:val="00047989"/>
    <w:rsid w:val="00051068"/>
    <w:rsid w:val="00056B7B"/>
    <w:rsid w:val="000601B3"/>
    <w:rsid w:val="0006263A"/>
    <w:rsid w:val="000724FF"/>
    <w:rsid w:val="00082B53"/>
    <w:rsid w:val="00085D36"/>
    <w:rsid w:val="00091E44"/>
    <w:rsid w:val="000A1D0C"/>
    <w:rsid w:val="000A4039"/>
    <w:rsid w:val="000A418D"/>
    <w:rsid w:val="000A5811"/>
    <w:rsid w:val="000A6350"/>
    <w:rsid w:val="000B4427"/>
    <w:rsid w:val="000B51F6"/>
    <w:rsid w:val="000C3B65"/>
    <w:rsid w:val="000F5690"/>
    <w:rsid w:val="0010177E"/>
    <w:rsid w:val="00107EFB"/>
    <w:rsid w:val="0011742E"/>
    <w:rsid w:val="00117C52"/>
    <w:rsid w:val="0014246D"/>
    <w:rsid w:val="001428E3"/>
    <w:rsid w:val="00147D80"/>
    <w:rsid w:val="001536FB"/>
    <w:rsid w:val="00162D5D"/>
    <w:rsid w:val="00162E4E"/>
    <w:rsid w:val="00164115"/>
    <w:rsid w:val="00164931"/>
    <w:rsid w:val="00164DFF"/>
    <w:rsid w:val="001654A0"/>
    <w:rsid w:val="00165D15"/>
    <w:rsid w:val="00167056"/>
    <w:rsid w:val="001748BA"/>
    <w:rsid w:val="001770F6"/>
    <w:rsid w:val="0018090A"/>
    <w:rsid w:val="00184E1A"/>
    <w:rsid w:val="00186919"/>
    <w:rsid w:val="00186E4B"/>
    <w:rsid w:val="0019056B"/>
    <w:rsid w:val="00190EE4"/>
    <w:rsid w:val="001926A2"/>
    <w:rsid w:val="001A10D5"/>
    <w:rsid w:val="001A6AD9"/>
    <w:rsid w:val="001B7C7E"/>
    <w:rsid w:val="001C3853"/>
    <w:rsid w:val="001C5894"/>
    <w:rsid w:val="001D2E07"/>
    <w:rsid w:val="001D2E2C"/>
    <w:rsid w:val="001E02E7"/>
    <w:rsid w:val="001E1423"/>
    <w:rsid w:val="001E14FB"/>
    <w:rsid w:val="001E2A93"/>
    <w:rsid w:val="001E3CF9"/>
    <w:rsid w:val="001E56B0"/>
    <w:rsid w:val="001E7CF7"/>
    <w:rsid w:val="001F65A4"/>
    <w:rsid w:val="00200E71"/>
    <w:rsid w:val="00201C8E"/>
    <w:rsid w:val="00205827"/>
    <w:rsid w:val="00205DAD"/>
    <w:rsid w:val="00215BAD"/>
    <w:rsid w:val="00216252"/>
    <w:rsid w:val="00221DF8"/>
    <w:rsid w:val="00225B7E"/>
    <w:rsid w:val="00225FEA"/>
    <w:rsid w:val="00227F7A"/>
    <w:rsid w:val="00235855"/>
    <w:rsid w:val="00240B72"/>
    <w:rsid w:val="00240E22"/>
    <w:rsid w:val="00242F0E"/>
    <w:rsid w:val="00250937"/>
    <w:rsid w:val="00262584"/>
    <w:rsid w:val="0026282C"/>
    <w:rsid w:val="002631A8"/>
    <w:rsid w:val="002639A6"/>
    <w:rsid w:val="0027257E"/>
    <w:rsid w:val="00272CEC"/>
    <w:rsid w:val="00273EF6"/>
    <w:rsid w:val="0027555C"/>
    <w:rsid w:val="002760EC"/>
    <w:rsid w:val="00280027"/>
    <w:rsid w:val="00281FC4"/>
    <w:rsid w:val="00285CB9"/>
    <w:rsid w:val="00286DA6"/>
    <w:rsid w:val="0029486C"/>
    <w:rsid w:val="002973FC"/>
    <w:rsid w:val="002A01C3"/>
    <w:rsid w:val="002A3438"/>
    <w:rsid w:val="002A3DA1"/>
    <w:rsid w:val="002A44F2"/>
    <w:rsid w:val="002A7C34"/>
    <w:rsid w:val="002B1332"/>
    <w:rsid w:val="002B41A5"/>
    <w:rsid w:val="002B5ABE"/>
    <w:rsid w:val="002B6E25"/>
    <w:rsid w:val="002E2142"/>
    <w:rsid w:val="002E306E"/>
    <w:rsid w:val="002E533A"/>
    <w:rsid w:val="002F1617"/>
    <w:rsid w:val="002F230D"/>
    <w:rsid w:val="002F5DDA"/>
    <w:rsid w:val="0030085A"/>
    <w:rsid w:val="003059ED"/>
    <w:rsid w:val="003059F9"/>
    <w:rsid w:val="00307F04"/>
    <w:rsid w:val="00311438"/>
    <w:rsid w:val="00312409"/>
    <w:rsid w:val="00314DBB"/>
    <w:rsid w:val="00321745"/>
    <w:rsid w:val="003257C9"/>
    <w:rsid w:val="00326301"/>
    <w:rsid w:val="0033143C"/>
    <w:rsid w:val="00334F37"/>
    <w:rsid w:val="00334F4A"/>
    <w:rsid w:val="00335856"/>
    <w:rsid w:val="00336C92"/>
    <w:rsid w:val="00336F52"/>
    <w:rsid w:val="003403E7"/>
    <w:rsid w:val="003420CC"/>
    <w:rsid w:val="00346903"/>
    <w:rsid w:val="00351CAE"/>
    <w:rsid w:val="00353E4F"/>
    <w:rsid w:val="0035564D"/>
    <w:rsid w:val="00355C6C"/>
    <w:rsid w:val="00360033"/>
    <w:rsid w:val="003619AF"/>
    <w:rsid w:val="00364BA3"/>
    <w:rsid w:val="00366863"/>
    <w:rsid w:val="00372591"/>
    <w:rsid w:val="003806BB"/>
    <w:rsid w:val="00385EEE"/>
    <w:rsid w:val="00386D5A"/>
    <w:rsid w:val="0039055F"/>
    <w:rsid w:val="0039281A"/>
    <w:rsid w:val="003A509E"/>
    <w:rsid w:val="003A5218"/>
    <w:rsid w:val="003A58C9"/>
    <w:rsid w:val="003A714D"/>
    <w:rsid w:val="003B470E"/>
    <w:rsid w:val="003B767F"/>
    <w:rsid w:val="003C71DE"/>
    <w:rsid w:val="003D5E51"/>
    <w:rsid w:val="003D7E3E"/>
    <w:rsid w:val="003E22B3"/>
    <w:rsid w:val="003E39D3"/>
    <w:rsid w:val="003E4A66"/>
    <w:rsid w:val="003E6609"/>
    <w:rsid w:val="003F437A"/>
    <w:rsid w:val="003F4EB9"/>
    <w:rsid w:val="00405DA9"/>
    <w:rsid w:val="00413F06"/>
    <w:rsid w:val="00416453"/>
    <w:rsid w:val="0041699D"/>
    <w:rsid w:val="00435DFA"/>
    <w:rsid w:val="00437DCD"/>
    <w:rsid w:val="0045075C"/>
    <w:rsid w:val="00450886"/>
    <w:rsid w:val="00455279"/>
    <w:rsid w:val="00461A4D"/>
    <w:rsid w:val="0046219C"/>
    <w:rsid w:val="00467D0B"/>
    <w:rsid w:val="00470912"/>
    <w:rsid w:val="0048128F"/>
    <w:rsid w:val="004A152C"/>
    <w:rsid w:val="004A376C"/>
    <w:rsid w:val="004B138F"/>
    <w:rsid w:val="004B2ED2"/>
    <w:rsid w:val="004C446D"/>
    <w:rsid w:val="004D0801"/>
    <w:rsid w:val="004D1552"/>
    <w:rsid w:val="004D2829"/>
    <w:rsid w:val="004D5BE6"/>
    <w:rsid w:val="004D657E"/>
    <w:rsid w:val="004D698B"/>
    <w:rsid w:val="004D7F0A"/>
    <w:rsid w:val="004E135A"/>
    <w:rsid w:val="004E31B6"/>
    <w:rsid w:val="004F7659"/>
    <w:rsid w:val="005207DB"/>
    <w:rsid w:val="00527CC5"/>
    <w:rsid w:val="00542335"/>
    <w:rsid w:val="0054321B"/>
    <w:rsid w:val="005465B4"/>
    <w:rsid w:val="005535A9"/>
    <w:rsid w:val="005568A6"/>
    <w:rsid w:val="0056278D"/>
    <w:rsid w:val="005630B2"/>
    <w:rsid w:val="0057260F"/>
    <w:rsid w:val="00587C42"/>
    <w:rsid w:val="005941EC"/>
    <w:rsid w:val="0059567E"/>
    <w:rsid w:val="00595D95"/>
    <w:rsid w:val="005A04D5"/>
    <w:rsid w:val="005A3F74"/>
    <w:rsid w:val="005A5EAF"/>
    <w:rsid w:val="005B0292"/>
    <w:rsid w:val="005B13DD"/>
    <w:rsid w:val="005B501D"/>
    <w:rsid w:val="005C549A"/>
    <w:rsid w:val="005E0F3F"/>
    <w:rsid w:val="00605E42"/>
    <w:rsid w:val="00606A8F"/>
    <w:rsid w:val="00606B10"/>
    <w:rsid w:val="00612458"/>
    <w:rsid w:val="00612A68"/>
    <w:rsid w:val="006134A2"/>
    <w:rsid w:val="00621932"/>
    <w:rsid w:val="00622FB8"/>
    <w:rsid w:val="00630639"/>
    <w:rsid w:val="00632AE8"/>
    <w:rsid w:val="00633696"/>
    <w:rsid w:val="00634520"/>
    <w:rsid w:val="006347CB"/>
    <w:rsid w:val="006360D7"/>
    <w:rsid w:val="00642C48"/>
    <w:rsid w:val="00661559"/>
    <w:rsid w:val="006637D1"/>
    <w:rsid w:val="00664E65"/>
    <w:rsid w:val="00667765"/>
    <w:rsid w:val="00672269"/>
    <w:rsid w:val="006755E8"/>
    <w:rsid w:val="00682662"/>
    <w:rsid w:val="00682F0A"/>
    <w:rsid w:val="0068680A"/>
    <w:rsid w:val="00691582"/>
    <w:rsid w:val="006A0276"/>
    <w:rsid w:val="006A7900"/>
    <w:rsid w:val="006B091A"/>
    <w:rsid w:val="006B24AF"/>
    <w:rsid w:val="006B4515"/>
    <w:rsid w:val="006C01C2"/>
    <w:rsid w:val="006C3B80"/>
    <w:rsid w:val="006C3C66"/>
    <w:rsid w:val="006C454B"/>
    <w:rsid w:val="006C6C33"/>
    <w:rsid w:val="006D21DE"/>
    <w:rsid w:val="006E0EAB"/>
    <w:rsid w:val="006F045E"/>
    <w:rsid w:val="006F2A32"/>
    <w:rsid w:val="006F2DAD"/>
    <w:rsid w:val="0070020A"/>
    <w:rsid w:val="00705950"/>
    <w:rsid w:val="007061EE"/>
    <w:rsid w:val="00706259"/>
    <w:rsid w:val="00706CEF"/>
    <w:rsid w:val="007070AA"/>
    <w:rsid w:val="00711151"/>
    <w:rsid w:val="007113B6"/>
    <w:rsid w:val="00714714"/>
    <w:rsid w:val="007228E3"/>
    <w:rsid w:val="0072311A"/>
    <w:rsid w:val="007231F3"/>
    <w:rsid w:val="00723569"/>
    <w:rsid w:val="007235F5"/>
    <w:rsid w:val="00726249"/>
    <w:rsid w:val="007267E0"/>
    <w:rsid w:val="00730825"/>
    <w:rsid w:val="007325B2"/>
    <w:rsid w:val="00734FE3"/>
    <w:rsid w:val="007376D8"/>
    <w:rsid w:val="00741B80"/>
    <w:rsid w:val="00743A56"/>
    <w:rsid w:val="00743C19"/>
    <w:rsid w:val="0075228B"/>
    <w:rsid w:val="007640BB"/>
    <w:rsid w:val="00766EC5"/>
    <w:rsid w:val="00777262"/>
    <w:rsid w:val="0077738B"/>
    <w:rsid w:val="007903E6"/>
    <w:rsid w:val="00794FA3"/>
    <w:rsid w:val="0079777C"/>
    <w:rsid w:val="007A062E"/>
    <w:rsid w:val="007A3284"/>
    <w:rsid w:val="007B60DD"/>
    <w:rsid w:val="007C54E8"/>
    <w:rsid w:val="007C6352"/>
    <w:rsid w:val="007E13BB"/>
    <w:rsid w:val="007E25F0"/>
    <w:rsid w:val="007E3D17"/>
    <w:rsid w:val="007E5534"/>
    <w:rsid w:val="007F11C5"/>
    <w:rsid w:val="007F32F3"/>
    <w:rsid w:val="007F4116"/>
    <w:rsid w:val="007F533A"/>
    <w:rsid w:val="00804169"/>
    <w:rsid w:val="0081505C"/>
    <w:rsid w:val="00815911"/>
    <w:rsid w:val="008217DE"/>
    <w:rsid w:val="00827238"/>
    <w:rsid w:val="008456E3"/>
    <w:rsid w:val="008475EC"/>
    <w:rsid w:val="008623B5"/>
    <w:rsid w:val="00863A08"/>
    <w:rsid w:val="008736F1"/>
    <w:rsid w:val="00875E6F"/>
    <w:rsid w:val="008760B3"/>
    <w:rsid w:val="008806ED"/>
    <w:rsid w:val="008869E1"/>
    <w:rsid w:val="00890BDB"/>
    <w:rsid w:val="00893AF4"/>
    <w:rsid w:val="00896445"/>
    <w:rsid w:val="008971B6"/>
    <w:rsid w:val="008A22EB"/>
    <w:rsid w:val="008A3B0C"/>
    <w:rsid w:val="008A73CC"/>
    <w:rsid w:val="008B3E0F"/>
    <w:rsid w:val="008B3EDE"/>
    <w:rsid w:val="008B4C29"/>
    <w:rsid w:val="008B4DDD"/>
    <w:rsid w:val="008B5462"/>
    <w:rsid w:val="008B758D"/>
    <w:rsid w:val="008D1A88"/>
    <w:rsid w:val="008D3B39"/>
    <w:rsid w:val="008E1F41"/>
    <w:rsid w:val="008E5605"/>
    <w:rsid w:val="008E57C9"/>
    <w:rsid w:val="00903AE7"/>
    <w:rsid w:val="009053D2"/>
    <w:rsid w:val="00905918"/>
    <w:rsid w:val="00905B0A"/>
    <w:rsid w:val="009126F6"/>
    <w:rsid w:val="00914E65"/>
    <w:rsid w:val="00917573"/>
    <w:rsid w:val="009176DC"/>
    <w:rsid w:val="00923725"/>
    <w:rsid w:val="00923F83"/>
    <w:rsid w:val="009249E3"/>
    <w:rsid w:val="00930B86"/>
    <w:rsid w:val="009315FB"/>
    <w:rsid w:val="00940A15"/>
    <w:rsid w:val="009458E2"/>
    <w:rsid w:val="00961CC1"/>
    <w:rsid w:val="00964C27"/>
    <w:rsid w:val="00966C33"/>
    <w:rsid w:val="00967E1A"/>
    <w:rsid w:val="00971359"/>
    <w:rsid w:val="009845D1"/>
    <w:rsid w:val="0098496D"/>
    <w:rsid w:val="00984A7B"/>
    <w:rsid w:val="00992EB5"/>
    <w:rsid w:val="00994254"/>
    <w:rsid w:val="00994A8E"/>
    <w:rsid w:val="00994BF1"/>
    <w:rsid w:val="009A1B5F"/>
    <w:rsid w:val="009A277F"/>
    <w:rsid w:val="009A2C56"/>
    <w:rsid w:val="009A4B90"/>
    <w:rsid w:val="009A7AEF"/>
    <w:rsid w:val="009B05C4"/>
    <w:rsid w:val="009B1D9A"/>
    <w:rsid w:val="009B1F06"/>
    <w:rsid w:val="009B2355"/>
    <w:rsid w:val="009B4162"/>
    <w:rsid w:val="009C578F"/>
    <w:rsid w:val="009C6504"/>
    <w:rsid w:val="009C75F8"/>
    <w:rsid w:val="009D14A7"/>
    <w:rsid w:val="009D644C"/>
    <w:rsid w:val="009E6892"/>
    <w:rsid w:val="009E6C2E"/>
    <w:rsid w:val="009F5E6B"/>
    <w:rsid w:val="009F69E1"/>
    <w:rsid w:val="009F7B14"/>
    <w:rsid w:val="00A0224E"/>
    <w:rsid w:val="00A034D0"/>
    <w:rsid w:val="00A049EA"/>
    <w:rsid w:val="00A05A03"/>
    <w:rsid w:val="00A07F57"/>
    <w:rsid w:val="00A2007D"/>
    <w:rsid w:val="00A2589E"/>
    <w:rsid w:val="00A364F6"/>
    <w:rsid w:val="00A426CD"/>
    <w:rsid w:val="00A46E3F"/>
    <w:rsid w:val="00A52052"/>
    <w:rsid w:val="00A5282E"/>
    <w:rsid w:val="00A62CB4"/>
    <w:rsid w:val="00A664A3"/>
    <w:rsid w:val="00A67CA5"/>
    <w:rsid w:val="00A75D7C"/>
    <w:rsid w:val="00A852E8"/>
    <w:rsid w:val="00A87FF0"/>
    <w:rsid w:val="00A91F44"/>
    <w:rsid w:val="00A940FB"/>
    <w:rsid w:val="00A955B9"/>
    <w:rsid w:val="00AA0801"/>
    <w:rsid w:val="00AB62DF"/>
    <w:rsid w:val="00AC11D6"/>
    <w:rsid w:val="00AC63C1"/>
    <w:rsid w:val="00AD1494"/>
    <w:rsid w:val="00AD31EE"/>
    <w:rsid w:val="00AD34C1"/>
    <w:rsid w:val="00AD5C08"/>
    <w:rsid w:val="00AE1542"/>
    <w:rsid w:val="00AF228D"/>
    <w:rsid w:val="00AF3475"/>
    <w:rsid w:val="00AF4825"/>
    <w:rsid w:val="00B0391B"/>
    <w:rsid w:val="00B07635"/>
    <w:rsid w:val="00B101BB"/>
    <w:rsid w:val="00B126E8"/>
    <w:rsid w:val="00B1275E"/>
    <w:rsid w:val="00B13A96"/>
    <w:rsid w:val="00B150FA"/>
    <w:rsid w:val="00B3677C"/>
    <w:rsid w:val="00B43035"/>
    <w:rsid w:val="00B46778"/>
    <w:rsid w:val="00B52714"/>
    <w:rsid w:val="00B60A66"/>
    <w:rsid w:val="00B96B0F"/>
    <w:rsid w:val="00BA0812"/>
    <w:rsid w:val="00BA0E90"/>
    <w:rsid w:val="00BA5340"/>
    <w:rsid w:val="00BA5C12"/>
    <w:rsid w:val="00BB1735"/>
    <w:rsid w:val="00BB2FAA"/>
    <w:rsid w:val="00BB3E4A"/>
    <w:rsid w:val="00BB4D95"/>
    <w:rsid w:val="00BB7545"/>
    <w:rsid w:val="00BC3441"/>
    <w:rsid w:val="00BC572A"/>
    <w:rsid w:val="00BC6352"/>
    <w:rsid w:val="00BC6CF5"/>
    <w:rsid w:val="00BC6F6C"/>
    <w:rsid w:val="00BD10F4"/>
    <w:rsid w:val="00BD2BD3"/>
    <w:rsid w:val="00BD3DC3"/>
    <w:rsid w:val="00BE1A08"/>
    <w:rsid w:val="00BE3D25"/>
    <w:rsid w:val="00BE6C1A"/>
    <w:rsid w:val="00BE7D01"/>
    <w:rsid w:val="00BF7F1E"/>
    <w:rsid w:val="00C04CD5"/>
    <w:rsid w:val="00C05718"/>
    <w:rsid w:val="00C134CF"/>
    <w:rsid w:val="00C140AB"/>
    <w:rsid w:val="00C16EA8"/>
    <w:rsid w:val="00C222AA"/>
    <w:rsid w:val="00C22759"/>
    <w:rsid w:val="00C25C0C"/>
    <w:rsid w:val="00C343AF"/>
    <w:rsid w:val="00C352C7"/>
    <w:rsid w:val="00C356E7"/>
    <w:rsid w:val="00C47347"/>
    <w:rsid w:val="00C51BBF"/>
    <w:rsid w:val="00C52610"/>
    <w:rsid w:val="00C547AA"/>
    <w:rsid w:val="00C56D6F"/>
    <w:rsid w:val="00C56DFE"/>
    <w:rsid w:val="00C57BF1"/>
    <w:rsid w:val="00C61CC7"/>
    <w:rsid w:val="00C71B75"/>
    <w:rsid w:val="00C771AB"/>
    <w:rsid w:val="00C77FE7"/>
    <w:rsid w:val="00C856E9"/>
    <w:rsid w:val="00C864A5"/>
    <w:rsid w:val="00C86F47"/>
    <w:rsid w:val="00C92937"/>
    <w:rsid w:val="00C97431"/>
    <w:rsid w:val="00CA3506"/>
    <w:rsid w:val="00CC02AA"/>
    <w:rsid w:val="00CC395B"/>
    <w:rsid w:val="00CC5B25"/>
    <w:rsid w:val="00CC68FA"/>
    <w:rsid w:val="00CD4E3E"/>
    <w:rsid w:val="00CF254F"/>
    <w:rsid w:val="00CF2BCF"/>
    <w:rsid w:val="00CF4EEC"/>
    <w:rsid w:val="00CF5D1A"/>
    <w:rsid w:val="00D062BC"/>
    <w:rsid w:val="00D12F2F"/>
    <w:rsid w:val="00D14307"/>
    <w:rsid w:val="00D1514F"/>
    <w:rsid w:val="00D23866"/>
    <w:rsid w:val="00D243E5"/>
    <w:rsid w:val="00D258ED"/>
    <w:rsid w:val="00D25DAA"/>
    <w:rsid w:val="00D26B9C"/>
    <w:rsid w:val="00D33463"/>
    <w:rsid w:val="00D335DD"/>
    <w:rsid w:val="00D33DB8"/>
    <w:rsid w:val="00D35296"/>
    <w:rsid w:val="00D42501"/>
    <w:rsid w:val="00D46BFC"/>
    <w:rsid w:val="00D5336B"/>
    <w:rsid w:val="00D60395"/>
    <w:rsid w:val="00D74E35"/>
    <w:rsid w:val="00D77FAD"/>
    <w:rsid w:val="00D817AC"/>
    <w:rsid w:val="00D87A9E"/>
    <w:rsid w:val="00D9005C"/>
    <w:rsid w:val="00D915DE"/>
    <w:rsid w:val="00D91A71"/>
    <w:rsid w:val="00D960B2"/>
    <w:rsid w:val="00DB409D"/>
    <w:rsid w:val="00DB69C5"/>
    <w:rsid w:val="00DB7682"/>
    <w:rsid w:val="00DC1752"/>
    <w:rsid w:val="00DC75E1"/>
    <w:rsid w:val="00DC7ADE"/>
    <w:rsid w:val="00DD6785"/>
    <w:rsid w:val="00DE5491"/>
    <w:rsid w:val="00DE5DA8"/>
    <w:rsid w:val="00DF0B9B"/>
    <w:rsid w:val="00E038B1"/>
    <w:rsid w:val="00E0753B"/>
    <w:rsid w:val="00E11D71"/>
    <w:rsid w:val="00E12C19"/>
    <w:rsid w:val="00E13062"/>
    <w:rsid w:val="00E1416B"/>
    <w:rsid w:val="00E14C52"/>
    <w:rsid w:val="00E16DB6"/>
    <w:rsid w:val="00E1737E"/>
    <w:rsid w:val="00E22336"/>
    <w:rsid w:val="00E3311F"/>
    <w:rsid w:val="00E33A2B"/>
    <w:rsid w:val="00E342F4"/>
    <w:rsid w:val="00E36316"/>
    <w:rsid w:val="00E41847"/>
    <w:rsid w:val="00E4251D"/>
    <w:rsid w:val="00E46927"/>
    <w:rsid w:val="00E474BC"/>
    <w:rsid w:val="00E54066"/>
    <w:rsid w:val="00E551A4"/>
    <w:rsid w:val="00E55721"/>
    <w:rsid w:val="00E56C96"/>
    <w:rsid w:val="00E61E28"/>
    <w:rsid w:val="00E63A53"/>
    <w:rsid w:val="00E63BC7"/>
    <w:rsid w:val="00E662EE"/>
    <w:rsid w:val="00E718EC"/>
    <w:rsid w:val="00E7328A"/>
    <w:rsid w:val="00E7671B"/>
    <w:rsid w:val="00E77168"/>
    <w:rsid w:val="00E80F84"/>
    <w:rsid w:val="00E94B8E"/>
    <w:rsid w:val="00E95134"/>
    <w:rsid w:val="00EA0A0E"/>
    <w:rsid w:val="00EA3342"/>
    <w:rsid w:val="00EA54E8"/>
    <w:rsid w:val="00EB3362"/>
    <w:rsid w:val="00EC0B09"/>
    <w:rsid w:val="00EC0C0E"/>
    <w:rsid w:val="00EC1B44"/>
    <w:rsid w:val="00EC340D"/>
    <w:rsid w:val="00EC580A"/>
    <w:rsid w:val="00EC6C42"/>
    <w:rsid w:val="00EC6DA5"/>
    <w:rsid w:val="00ED25AA"/>
    <w:rsid w:val="00ED521F"/>
    <w:rsid w:val="00ED78CC"/>
    <w:rsid w:val="00EE06BD"/>
    <w:rsid w:val="00EE328E"/>
    <w:rsid w:val="00EE3BCA"/>
    <w:rsid w:val="00EE4DA7"/>
    <w:rsid w:val="00EE7601"/>
    <w:rsid w:val="00EF1648"/>
    <w:rsid w:val="00EF16DC"/>
    <w:rsid w:val="00EF5495"/>
    <w:rsid w:val="00EF60CF"/>
    <w:rsid w:val="00F03DB6"/>
    <w:rsid w:val="00F04834"/>
    <w:rsid w:val="00F1376B"/>
    <w:rsid w:val="00F13AF7"/>
    <w:rsid w:val="00F143D8"/>
    <w:rsid w:val="00F15281"/>
    <w:rsid w:val="00F232ED"/>
    <w:rsid w:val="00F26102"/>
    <w:rsid w:val="00F26312"/>
    <w:rsid w:val="00F33CC8"/>
    <w:rsid w:val="00F35B92"/>
    <w:rsid w:val="00F522AB"/>
    <w:rsid w:val="00F53496"/>
    <w:rsid w:val="00F61717"/>
    <w:rsid w:val="00F74BC6"/>
    <w:rsid w:val="00F75B16"/>
    <w:rsid w:val="00F77299"/>
    <w:rsid w:val="00F83948"/>
    <w:rsid w:val="00F931C6"/>
    <w:rsid w:val="00F95647"/>
    <w:rsid w:val="00F95AC0"/>
    <w:rsid w:val="00FA10CD"/>
    <w:rsid w:val="00FA1E72"/>
    <w:rsid w:val="00FB520F"/>
    <w:rsid w:val="00FB7390"/>
    <w:rsid w:val="00FC24C6"/>
    <w:rsid w:val="00FC3C62"/>
    <w:rsid w:val="00FC5EA5"/>
    <w:rsid w:val="00FD1CF1"/>
    <w:rsid w:val="00FD2F56"/>
    <w:rsid w:val="00FD6DD5"/>
    <w:rsid w:val="00FE2BB6"/>
    <w:rsid w:val="00FF08CC"/>
    <w:rsid w:val="00FF09C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nhideWhenUsed="0"/>
    <w:lsdException w:name="Hyperlink" w:semiHidden="0" w:unhideWhenUsed="0"/>
    <w:lsdException w:name="FollowedHyperlink" w:semiHidden="0" w:uiPriority="0" w:unhideWhenUsed="0"/>
    <w:lsdException w:name="Strong" w:locked="1" w:semiHidden="0" w:uiPriority="0" w:unhideWhenUsed="0" w:qFormat="1"/>
    <w:lsdException w:name="Emphasis" w:locked="1" w:semiHidden="0" w:uiPriority="2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0F"/>
    <w:pPr>
      <w:spacing w:after="200" w:line="276" w:lineRule="auto"/>
    </w:pPr>
    <w:rPr>
      <w:rFonts w:cs="Calibri"/>
      <w:sz w:val="22"/>
      <w:szCs w:val="22"/>
      <w:lang w:val="ru-RU" w:eastAsia="ru-RU" w:bidi="ar-SA"/>
    </w:rPr>
  </w:style>
  <w:style w:type="paragraph" w:styleId="Heading1">
    <w:name w:val="heading 1"/>
    <w:basedOn w:val="Normal"/>
    <w:link w:val="13"/>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next w:val="Normal"/>
    <w:link w:val="23"/>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a"/>
    <w:uiPriority w:val="99"/>
    <w:rsid w:val="000442A0"/>
    <w:pPr>
      <w:tabs>
        <w:tab w:val="center" w:pos="4677"/>
        <w:tab w:val="right" w:pos="9355"/>
      </w:tabs>
      <w:spacing w:after="0" w:line="240" w:lineRule="auto"/>
    </w:pPr>
    <w:rPr>
      <w:rFonts w:cs="Times New Roman"/>
      <w:sz w:val="20"/>
      <w:szCs w:val="20"/>
      <w:lang w:val="x-none"/>
    </w:rPr>
  </w:style>
  <w:style w:type="character" w:customStyle="1" w:styleId="a">
    <w:name w:val="Верхний колонтитул Знак"/>
    <w:link w:val="Header"/>
    <w:uiPriority w:val="99"/>
    <w:locked/>
    <w:rsid w:val="000442A0"/>
    <w:rPr>
      <w:rFonts w:ascii="Calibri" w:hAnsi="Calibri" w:cs="Calibri"/>
      <w:lang w:val="x-none" w:eastAsia="ru-RU"/>
    </w:rPr>
  </w:style>
  <w:style w:type="paragraph" w:styleId="Footer">
    <w:name w:val="footer"/>
    <w:basedOn w:val="Normal"/>
    <w:link w:val="a0"/>
    <w:rsid w:val="000442A0"/>
    <w:pPr>
      <w:tabs>
        <w:tab w:val="center" w:pos="4677"/>
        <w:tab w:val="right" w:pos="9355"/>
      </w:tabs>
      <w:spacing w:after="0" w:line="240" w:lineRule="auto"/>
    </w:pPr>
    <w:rPr>
      <w:rFonts w:cs="Times New Roman"/>
      <w:sz w:val="20"/>
      <w:szCs w:val="20"/>
      <w:lang w:val="x-none"/>
    </w:rPr>
  </w:style>
  <w:style w:type="character" w:customStyle="1" w:styleId="a0">
    <w:name w:val="Нижний колонтитул Знак"/>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a16"/>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iPriority w:val="99"/>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rsid w:val="003E22B3"/>
    <w:pPr>
      <w:spacing w:after="120"/>
    </w:pPr>
    <w:rPr>
      <w:rFonts w:cs="Times New Roman"/>
      <w:lang w:val="x-none" w:eastAsia="x-none"/>
    </w:rPr>
  </w:style>
  <w:style w:type="character" w:customStyle="1" w:styleId="a1">
    <w:name w:val="Основной текст Знак"/>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bidi="ar-SA"/>
    </w:rPr>
  </w:style>
  <w:style w:type="paragraph" w:styleId="FootnoteText">
    <w:name w:val="footnote text"/>
    <w:basedOn w:val="Normal"/>
    <w:link w:val="a2"/>
    <w:rsid w:val="00896445"/>
    <w:pPr>
      <w:spacing w:after="0" w:line="240" w:lineRule="auto"/>
    </w:pPr>
    <w:rPr>
      <w:rFonts w:eastAsia="Times New Roman" w:cs="Times New Roman"/>
      <w:sz w:val="20"/>
      <w:szCs w:val="20"/>
      <w:lang w:val="x-none" w:eastAsia="en-US"/>
    </w:rPr>
  </w:style>
  <w:style w:type="character" w:customStyle="1" w:styleId="a2">
    <w:name w:val="Текст сноски Знак"/>
    <w:link w:val="FootnoteText"/>
    <w:rsid w:val="00896445"/>
    <w:rPr>
      <w:rFonts w:eastAsia="Times New Roman"/>
      <w:lang w:eastAsia="en-US"/>
    </w:rPr>
  </w:style>
  <w:style w:type="character" w:styleId="FootnoteReference">
    <w:name w:val="footnote reference"/>
    <w:rsid w:val="00896445"/>
    <w:rPr>
      <w:rFonts w:cs="Times New Roman"/>
      <w:vertAlign w:val="superscript"/>
    </w:rPr>
  </w:style>
  <w:style w:type="character" w:customStyle="1" w:styleId="2">
    <w:name w:val="Основной текст (2)_"/>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lang w:val="x-none" w:eastAsia="x-none"/>
    </w:rPr>
  </w:style>
  <w:style w:type="character" w:customStyle="1" w:styleId="3">
    <w:name w:val="Основной текст (3)_"/>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lang w:val="x-none" w:eastAsia="x-none"/>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uiPriority w:val="99"/>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31"/>
    <w:rsid w:val="00FD2F56"/>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1">
    <w:name w:val="Основной текст с отступом 3 Знак"/>
    <w:link w:val="BodyTextIndent3"/>
    <w:rsid w:val="00FD2F56"/>
    <w:rPr>
      <w:rFonts w:ascii="Times New Roman" w:eastAsia="Times New Roman" w:hAnsi="Times New Roman"/>
      <w:sz w:val="16"/>
      <w:szCs w:val="16"/>
    </w:rPr>
  </w:style>
  <w:style w:type="paragraph" w:customStyle="1" w:styleId="a3">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rsid w:val="00FD2F56"/>
    <w:rPr>
      <w:rFonts w:ascii="Times New Roman" w:hAnsi="Times New Roman" w:cs="Times New Roman"/>
      <w:b/>
      <w:bCs/>
      <w:sz w:val="26"/>
      <w:szCs w:val="26"/>
    </w:rPr>
  </w:style>
  <w:style w:type="character" w:customStyle="1" w:styleId="FontStyle25">
    <w:name w:val="Font Style25"/>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4">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5">
    <w:name w:val="Обычный.Нормальный"/>
    <w:rsid w:val="00FD2F56"/>
    <w:pPr>
      <w:jc w:val="both"/>
    </w:pPr>
    <w:rPr>
      <w:rFonts w:ascii="Times New Roman" w:eastAsia="Times New Roman" w:hAnsi="Times New Roman"/>
      <w:lang w:val="ru-RU" w:eastAsia="ru-RU" w:bidi="ar-SA"/>
    </w:rPr>
  </w:style>
  <w:style w:type="paragraph" w:styleId="BodyText3">
    <w:name w:val="Body Text 3"/>
    <w:basedOn w:val="Normal"/>
    <w:link w:val="32"/>
    <w:rsid w:val="00186919"/>
    <w:pPr>
      <w:spacing w:after="120"/>
    </w:pPr>
    <w:rPr>
      <w:rFonts w:cs="Times New Roman"/>
      <w:sz w:val="16"/>
      <w:szCs w:val="16"/>
      <w:lang w:val="x-none" w:eastAsia="x-none"/>
    </w:rPr>
  </w:style>
  <w:style w:type="character" w:customStyle="1" w:styleId="32">
    <w:name w:val="Основной текст 3 Знак"/>
    <w:link w:val="BodyText3"/>
    <w:rsid w:val="00186919"/>
    <w:rPr>
      <w:rFonts w:cs="Calibri"/>
      <w:sz w:val="16"/>
      <w:szCs w:val="16"/>
    </w:rPr>
  </w:style>
  <w:style w:type="paragraph" w:styleId="NoSpacing">
    <w:name w:val="No Spacing"/>
    <w:link w:val="a20"/>
    <w:uiPriority w:val="1"/>
    <w:qFormat/>
    <w:rsid w:val="00FE2BB6"/>
    <w:rPr>
      <w:sz w:val="22"/>
      <w:szCs w:val="22"/>
      <w:lang w:val="ru-RU" w:eastAsia="en-US" w:bidi="ar-SA"/>
    </w:rPr>
  </w:style>
  <w:style w:type="paragraph" w:customStyle="1" w:styleId="Style1">
    <w:name w:val="Style1"/>
    <w:basedOn w:val="Normal"/>
    <w:uiPriority w:val="99"/>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bidi="ar-SA"/>
    </w:rPr>
  </w:style>
  <w:style w:type="character" w:styleId="Emphasis">
    <w:name w:val="Emphasis"/>
    <w:uiPriority w:val="20"/>
    <w:qFormat/>
    <w:locked/>
    <w:rsid w:val="00413F06"/>
    <w:rPr>
      <w:i/>
      <w:iCs/>
    </w:rPr>
  </w:style>
  <w:style w:type="paragraph" w:customStyle="1" w:styleId="ConsPlusNormal">
    <w:name w:val="ConsPlusNormal"/>
    <w:link w:val="ConsPlusNormal0"/>
    <w:rsid w:val="00D60395"/>
    <w:pPr>
      <w:autoSpaceDE w:val="0"/>
      <w:autoSpaceDN w:val="0"/>
      <w:adjustRightInd w:val="0"/>
    </w:pPr>
    <w:rPr>
      <w:rFonts w:ascii="Times New Roman" w:eastAsia="Times New Roman" w:hAnsi="Times New Roman"/>
      <w:sz w:val="30"/>
      <w:szCs w:val="30"/>
      <w:lang w:val="ru-RU" w:eastAsia="ru-RU" w:bidi="ar-SA"/>
    </w:rPr>
  </w:style>
  <w:style w:type="paragraph" w:customStyle="1" w:styleId="10">
    <w:name w:val="Стиль1"/>
    <w:basedOn w:val="Normal"/>
    <w:link w:val="11"/>
    <w:autoRedefine/>
    <w:uiPriority w:val="99"/>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lang w:val="x-none" w:eastAsia="x-none"/>
    </w:rPr>
  </w:style>
  <w:style w:type="character" w:customStyle="1" w:styleId="11">
    <w:name w:val="Стиль1 Знак"/>
    <w:link w:val="10"/>
    <w:uiPriority w:val="99"/>
    <w:locked/>
    <w:rsid w:val="00D60395"/>
    <w:rPr>
      <w:rFonts w:ascii="Times New Roman" w:hAnsi="Times New Roman"/>
      <w:color w:val="000000"/>
      <w:spacing w:val="-8"/>
      <w:sz w:val="32"/>
      <w:szCs w:val="32"/>
    </w:rPr>
  </w:style>
  <w:style w:type="paragraph" w:customStyle="1" w:styleId="ListParagraph">
    <w:name w:val="List Paragraph"/>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bidi="ar-SA"/>
    </w:rPr>
  </w:style>
  <w:style w:type="paragraph" w:styleId="PlainText">
    <w:name w:val="Plain Text"/>
    <w:aliases w:val="Текст Знак Знак,Текст Знак Знак Знак"/>
    <w:basedOn w:val="Normal"/>
    <w:link w:val="a6"/>
    <w:uiPriority w:val="99"/>
    <w:rsid w:val="00D60395"/>
    <w:pPr>
      <w:spacing w:after="0" w:line="240" w:lineRule="auto"/>
    </w:pPr>
    <w:rPr>
      <w:rFonts w:ascii="Courier New" w:hAnsi="Courier New" w:cs="Times New Roman"/>
      <w:sz w:val="20"/>
      <w:szCs w:val="20"/>
      <w:lang w:val="x-none" w:eastAsia="x-none"/>
    </w:rPr>
  </w:style>
  <w:style w:type="character" w:customStyle="1" w:styleId="a6">
    <w:name w:val="Текст Знак"/>
    <w:aliases w:val="Текст Знак Знак Знак Знак,Текст Знак Знак Знак1"/>
    <w:link w:val="PlainText"/>
    <w:uiPriority w:val="99"/>
    <w:rsid w:val="00D60395"/>
    <w:rPr>
      <w:rFonts w:ascii="Courier New" w:hAnsi="Courier New"/>
    </w:rPr>
  </w:style>
  <w:style w:type="character" w:customStyle="1" w:styleId="a7">
    <w:name w:val="НБРБ"/>
    <w:rsid w:val="00D60395"/>
    <w:rPr>
      <w:rFonts w:cs="Times New Roman"/>
      <w:sz w:val="30"/>
    </w:rPr>
  </w:style>
  <w:style w:type="table" w:styleId="TableGrid">
    <w:name w:val="Table Grid"/>
    <w:basedOn w:val="TableNormal"/>
    <w:uiPriority w:val="59"/>
    <w:locked/>
    <w:rsid w:val="00875E6F"/>
    <w:rPr>
      <w:rFonts w:ascii="Times New Roman" w:eastAsia="Calibri"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21"/>
    <w:rsid w:val="00CC68FA"/>
    <w:pPr>
      <w:spacing w:after="120" w:line="480" w:lineRule="auto"/>
      <w:ind w:left="283"/>
    </w:pPr>
    <w:rPr>
      <w:rFonts w:cs="Times New Roman"/>
      <w:lang w:val="x-none" w:eastAsia="x-none"/>
    </w:rPr>
  </w:style>
  <w:style w:type="character" w:customStyle="1" w:styleId="21">
    <w:name w:val="Основной текст с отступом 2 Знак"/>
    <w:link w:val="BodyTextIndent2"/>
    <w:rsid w:val="00CC68FA"/>
    <w:rPr>
      <w:rFonts w:cs="Calibri"/>
      <w:sz w:val="22"/>
      <w:szCs w:val="22"/>
    </w:rPr>
  </w:style>
  <w:style w:type="paragraph" w:styleId="BodyText2">
    <w:name w:val="Body Text 2"/>
    <w:basedOn w:val="Normal"/>
    <w:link w:val="22"/>
    <w:rsid w:val="00CC68FA"/>
    <w:pPr>
      <w:spacing w:after="120" w:line="480" w:lineRule="auto"/>
    </w:pPr>
    <w:rPr>
      <w:rFonts w:ascii="Times New Roman" w:eastAsia="Times New Roman" w:hAnsi="Times New Roman" w:cs="Times New Roman"/>
      <w:sz w:val="20"/>
      <w:szCs w:val="20"/>
      <w:lang w:val="x-none" w:eastAsia="x-none"/>
    </w:rPr>
  </w:style>
  <w:style w:type="character" w:customStyle="1" w:styleId="22">
    <w:name w:val="Основной текст 2 Знак"/>
    <w:link w:val="BodyText2"/>
    <w:rsid w:val="00CC68FA"/>
    <w:rPr>
      <w:rFonts w:ascii="Times New Roman" w:eastAsia="Times New Roman" w:hAnsi="Times New Roman"/>
    </w:rPr>
  </w:style>
  <w:style w:type="paragraph" w:customStyle="1" w:styleId="210">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13">
    <w:name w:val="Заголовок 1 Знак"/>
    <w:link w:val="Heading1"/>
    <w:rsid w:val="00AA0801"/>
    <w:rPr>
      <w:rFonts w:ascii="Times New Roman" w:eastAsia="Times New Roman" w:hAnsi="Times New Roman"/>
      <w:b/>
      <w:bCs/>
      <w:kern w:val="36"/>
      <w:sz w:val="48"/>
      <w:szCs w:val="48"/>
    </w:rPr>
  </w:style>
  <w:style w:type="character" w:styleId="Hyperlink">
    <w:name w:val="Hyperlink"/>
    <w:uiPriority w:val="99"/>
    <w:unhideWhenUsed/>
    <w:rsid w:val="00AA0801"/>
    <w:rPr>
      <w:color w:val="0000FF"/>
      <w:u w:val="single"/>
    </w:rPr>
  </w:style>
  <w:style w:type="character" w:customStyle="1" w:styleId="FontStyle11">
    <w:name w:val="Font Style11"/>
    <w:uiPriority w:val="99"/>
    <w:rsid w:val="007640BB"/>
    <w:rPr>
      <w:rFonts w:ascii="Times New Roman" w:hAnsi="Times New Roman"/>
      <w:spacing w:val="10"/>
      <w:sz w:val="26"/>
    </w:rPr>
  </w:style>
  <w:style w:type="character" w:customStyle="1" w:styleId="14">
    <w:name w:val="Основной текст1"/>
    <w:rsid w:val="007640BB"/>
    <w:rPr>
      <w:rFonts w:ascii="Lucida Sans Unicode" w:eastAsia="Lucida Sans Unicode" w:hAnsi="Lucida Sans Unicode" w:cs="Lucida Sans Unicode"/>
      <w:spacing w:val="0"/>
      <w:sz w:val="16"/>
      <w:szCs w:val="16"/>
      <w:shd w:val="clear" w:color="auto" w:fill="FFFFFF"/>
    </w:rPr>
  </w:style>
  <w:style w:type="paragraph" w:customStyle="1" w:styleId="33">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5">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8">
    <w:name w:val="осн"/>
    <w:basedOn w:val="BodyText"/>
    <w:link w:val="a9"/>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9">
    <w:name w:val="осн Знак"/>
    <w:link w:val="a8"/>
    <w:locked/>
    <w:rsid w:val="007235F5"/>
    <w:rPr>
      <w:rFonts w:ascii="Times New Roman" w:hAnsi="Times New Roman"/>
      <w:sz w:val="28"/>
      <w:szCs w:val="28"/>
      <w:lang w:val="ru-RU" w:eastAsia="ru-RU"/>
    </w:rPr>
  </w:style>
  <w:style w:type="paragraph" w:customStyle="1" w:styleId="a10">
    <w:name w:val="Стиль"/>
    <w:rsid w:val="007235F5"/>
    <w:pPr>
      <w:widowControl w:val="0"/>
      <w:autoSpaceDE w:val="0"/>
      <w:autoSpaceDN w:val="0"/>
      <w:adjustRightInd w:val="0"/>
    </w:pPr>
    <w:rPr>
      <w:rFonts w:ascii="Times New Roman" w:hAnsi="Times New Roman"/>
      <w:sz w:val="24"/>
      <w:szCs w:val="24"/>
      <w:lang w:val="ru-RU" w:eastAsia="ru-RU" w:bidi="ar-SA"/>
    </w:rPr>
  </w:style>
  <w:style w:type="paragraph" w:styleId="ListParagraph0">
    <w:name w:val="List Paragraph"/>
    <w:basedOn w:val="Normal"/>
    <w:uiPriority w:val="34"/>
    <w:qFormat/>
    <w:rsid w:val="00AE1542"/>
    <w:pPr>
      <w:ind w:left="720"/>
      <w:contextualSpacing/>
    </w:pPr>
    <w:rPr>
      <w:rFonts w:ascii="Calibri" w:eastAsia="Times New Roman" w:hAnsi="Calibri"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11">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bidi="ar-SA"/>
    </w:rPr>
  </w:style>
  <w:style w:type="paragraph" w:customStyle="1" w:styleId="BodyTextIndent0">
    <w:name w:val="Body Text Indent"/>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6">
    <w:name w:val="Основной текст Знак1"/>
    <w:semiHidden/>
    <w:rsid w:val="00634520"/>
    <w:rPr>
      <w:rFonts w:ascii="Times New Roman" w:eastAsia="Times New Roman" w:hAnsi="Times New Roman" w:cs="Times New Roman" w:hint="default"/>
      <w:sz w:val="28"/>
    </w:rPr>
  </w:style>
  <w:style w:type="character" w:customStyle="1" w:styleId="a12">
    <w:name w:val="Основной текст + Полужирный"/>
    <w:rsid w:val="00634520"/>
    <w:rPr>
      <w:b/>
      <w:bCs/>
      <w:sz w:val="28"/>
    </w:rPr>
  </w:style>
  <w:style w:type="character" w:customStyle="1" w:styleId="a13">
    <w:name w:val="ТЕКСТ Знак Знак"/>
    <w:link w:val="a14"/>
    <w:rsid w:val="00D243E5"/>
    <w:rPr>
      <w:bCs/>
      <w:iCs/>
      <w:sz w:val="30"/>
      <w:szCs w:val="30"/>
    </w:rPr>
  </w:style>
  <w:style w:type="paragraph" w:customStyle="1" w:styleId="a14">
    <w:name w:val="ТЕКСТ Знак"/>
    <w:basedOn w:val="Normal"/>
    <w:link w:val="a13"/>
    <w:rsid w:val="00D243E5"/>
    <w:pPr>
      <w:spacing w:after="0" w:line="240" w:lineRule="auto"/>
      <w:ind w:firstLine="709"/>
      <w:jc w:val="both"/>
    </w:pPr>
    <w:rPr>
      <w:rFonts w:cs="Times New Roman"/>
      <w:bCs/>
      <w:iCs/>
      <w:sz w:val="30"/>
      <w:szCs w:val="30"/>
      <w:lang w:val="x-none" w:eastAsia="x-none"/>
    </w:rPr>
  </w:style>
  <w:style w:type="character" w:customStyle="1" w:styleId="23">
    <w:name w:val="Заголовок 2 Знак"/>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a15"/>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a15">
    <w:name w:val="Заголовок Знак"/>
    <w:link w:val="Title"/>
    <w:rsid w:val="00C56D6F"/>
    <w:rPr>
      <w:rFonts w:ascii="Times New Roman" w:eastAsia="Times New Roman" w:hAnsi="Times New Roman"/>
      <w:sz w:val="24"/>
      <w:lang w:val="ru-RU" w:eastAsia="ru-RU"/>
    </w:rPr>
  </w:style>
  <w:style w:type="paragraph" w:customStyle="1" w:styleId="17">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a16">
    <w:name w:val="Основной текст с отступом Знак"/>
    <w:link w:val="BodyTextIndent"/>
    <w:rsid w:val="00C56D6F"/>
    <w:rPr>
      <w:rFonts w:ascii="Times New Roman" w:eastAsia="Times New Roman" w:hAnsi="Times New Roman"/>
      <w:sz w:val="30"/>
      <w:lang w:val="ru-RU" w:eastAsia="ru-RU"/>
    </w:rPr>
  </w:style>
  <w:style w:type="paragraph" w:styleId="BalloonText">
    <w:name w:val="Balloon Text"/>
    <w:basedOn w:val="Normal"/>
    <w:link w:val="a17"/>
    <w:rsid w:val="00C56D6F"/>
    <w:pPr>
      <w:spacing w:after="0" w:line="240" w:lineRule="auto"/>
    </w:pPr>
    <w:rPr>
      <w:rFonts w:ascii="Tahoma" w:eastAsia="Times New Roman" w:hAnsi="Tahoma" w:cs="Times New Roman"/>
      <w:sz w:val="16"/>
      <w:szCs w:val="16"/>
    </w:rPr>
  </w:style>
  <w:style w:type="character" w:customStyle="1" w:styleId="a17">
    <w:name w:val="Текст выноски Знак"/>
    <w:link w:val="BalloonText"/>
    <w:rsid w:val="00C56D6F"/>
    <w:rPr>
      <w:rFonts w:ascii="Tahoma" w:eastAsia="Times New Roman" w:hAnsi="Tahoma" w:cs="Tahoma"/>
      <w:sz w:val="16"/>
      <w:szCs w:val="16"/>
      <w:lang w:val="ru-RU" w:eastAsia="ru-RU"/>
    </w:rPr>
  </w:style>
  <w:style w:type="paragraph" w:customStyle="1" w:styleId="18">
    <w:name w:val="Абзац списка1"/>
    <w:basedOn w:val="Normal"/>
    <w:rsid w:val="009B1D9A"/>
    <w:pPr>
      <w:spacing w:after="0" w:line="240" w:lineRule="auto"/>
      <w:ind w:left="720" w:firstLine="709"/>
      <w:contextualSpacing/>
      <w:jc w:val="both"/>
    </w:pPr>
    <w:rPr>
      <w:rFonts w:ascii="Times New Roman" w:eastAsia="Times New Roman" w:hAnsi="Times New Roman" w:cs="Times New Roman"/>
      <w:sz w:val="30"/>
      <w:szCs w:val="20"/>
    </w:rPr>
  </w:style>
  <w:style w:type="paragraph" w:customStyle="1" w:styleId="a18">
    <w:name w:val="Îáû÷íûé"/>
    <w:rsid w:val="009B1D9A"/>
    <w:rPr>
      <w:rFonts w:ascii="Times New Roman" w:hAnsi="Times New Roman"/>
      <w:lang w:val="ru-RU" w:eastAsia="ru-RU" w:bidi="ar-SA"/>
    </w:rPr>
  </w:style>
  <w:style w:type="paragraph" w:customStyle="1" w:styleId="a19">
    <w:name w:val="основной"/>
    <w:basedOn w:val="Normal"/>
    <w:rsid w:val="009B1D9A"/>
    <w:pPr>
      <w:autoSpaceDE w:val="0"/>
      <w:autoSpaceDN w:val="0"/>
      <w:adjustRightInd w:val="0"/>
      <w:spacing w:after="0" w:line="244" w:lineRule="atLeast"/>
      <w:ind w:firstLine="283"/>
      <w:jc w:val="both"/>
    </w:pPr>
    <w:rPr>
      <w:rFonts w:ascii="Minion Pro" w:hAnsi="Minion Pro" w:cs="Minion Pro"/>
      <w:color w:val="000000"/>
      <w:sz w:val="21"/>
      <w:szCs w:val="21"/>
    </w:rPr>
  </w:style>
  <w:style w:type="character" w:customStyle="1" w:styleId="a20">
    <w:name w:val="Без интервала Знак"/>
    <w:link w:val="NoSpacing"/>
    <w:uiPriority w:val="1"/>
    <w:rsid w:val="009B1D9A"/>
    <w:rPr>
      <w:sz w:val="22"/>
      <w:szCs w:val="22"/>
      <w:lang w:val="ru-RU" w:eastAsia="en-US" w:bidi="ar-SA"/>
    </w:rPr>
  </w:style>
  <w:style w:type="character" w:customStyle="1" w:styleId="txt">
    <w:name w:val="txt"/>
    <w:basedOn w:val="DefaultParagraphFont"/>
    <w:rsid w:val="009B1D9A"/>
  </w:style>
  <w:style w:type="character" w:customStyle="1" w:styleId="oth">
    <w:name w:val="oth"/>
    <w:basedOn w:val="DefaultParagraphFont"/>
    <w:rsid w:val="009B1D9A"/>
  </w:style>
  <w:style w:type="character" w:customStyle="1" w:styleId="wrn">
    <w:name w:val="wrn"/>
    <w:basedOn w:val="DefaultParagraphFont"/>
    <w:rsid w:val="009B1D9A"/>
  </w:style>
  <w:style w:type="character" w:customStyle="1" w:styleId="unk">
    <w:name w:val="unk"/>
    <w:basedOn w:val="DefaultParagraphFont"/>
    <w:rsid w:val="009B1D9A"/>
  </w:style>
  <w:style w:type="character" w:customStyle="1" w:styleId="FontStyle40">
    <w:name w:val="Font Style40"/>
    <w:rsid w:val="009B1D9A"/>
    <w:rPr>
      <w:rFonts w:ascii="Times New Roman" w:hAnsi="Times New Roman" w:cs="Times New Roman" w:hint="default"/>
      <w:b/>
      <w:bCs/>
      <w:sz w:val="24"/>
      <w:szCs w:val="24"/>
    </w:rPr>
  </w:style>
  <w:style w:type="paragraph" w:customStyle="1" w:styleId="Style3">
    <w:name w:val="Style3"/>
    <w:basedOn w:val="Normal"/>
    <w:rsid w:val="006D21DE"/>
    <w:pPr>
      <w:widowControl w:val="0"/>
      <w:autoSpaceDE w:val="0"/>
      <w:autoSpaceDN w:val="0"/>
      <w:adjustRightInd w:val="0"/>
      <w:spacing w:after="0" w:line="318" w:lineRule="exact"/>
      <w:ind w:firstLine="691"/>
      <w:jc w:val="both"/>
    </w:pPr>
    <w:rPr>
      <w:rFonts w:ascii="Times New Roman" w:hAnsi="Times New Roman" w:cs="Times New Roman"/>
      <w:sz w:val="24"/>
      <w:szCs w:val="24"/>
    </w:rPr>
  </w:style>
  <w:style w:type="paragraph" w:customStyle="1" w:styleId="a21">
    <w:name w:val="ОСН ТЕКСТ"/>
    <w:basedOn w:val="Normal"/>
    <w:autoRedefine/>
    <w:rsid w:val="006D21DE"/>
    <w:pPr>
      <w:spacing w:after="0" w:line="240" w:lineRule="auto"/>
      <w:ind w:firstLine="709"/>
      <w:jc w:val="both"/>
    </w:pPr>
    <w:rPr>
      <w:rFonts w:ascii="Times New Roman" w:eastAsia="Times New Roman" w:hAnsi="Times New Roman" w:cs="Times New Roman"/>
      <w:sz w:val="30"/>
      <w:szCs w:val="30"/>
    </w:rPr>
  </w:style>
  <w:style w:type="character" w:customStyle="1" w:styleId="2Exact">
    <w:name w:val="Основной текст (2) Exact"/>
    <w:rsid w:val="00612A68"/>
    <w:rPr>
      <w:rFonts w:ascii="Times New Roman" w:hAnsi="Times New Roman" w:cs="Times New Roman"/>
      <w:sz w:val="17"/>
      <w:szCs w:val="17"/>
      <w:u w:val="none"/>
    </w:rPr>
  </w:style>
  <w:style w:type="paragraph" w:customStyle="1" w:styleId="a22">
    <w:name w:val="список"/>
    <w:basedOn w:val="Normal"/>
    <w:rsid w:val="00992EB5"/>
    <w:pPr>
      <w:autoSpaceDE w:val="0"/>
      <w:autoSpaceDN w:val="0"/>
      <w:adjustRightInd w:val="0"/>
      <w:spacing w:after="0" w:line="244" w:lineRule="atLeast"/>
      <w:ind w:left="540" w:hanging="260"/>
      <w:jc w:val="both"/>
      <w:textAlignment w:val="center"/>
    </w:pPr>
    <w:rPr>
      <w:rFonts w:ascii="Minion Pro" w:eastAsia="Times New Roman" w:hAnsi="Minion Pro" w:cs="Minion Pro"/>
      <w:color w:val="000000"/>
      <w:sz w:val="21"/>
      <w:szCs w:val="21"/>
    </w:rPr>
  </w:style>
  <w:style w:type="character" w:customStyle="1" w:styleId="ConsPlusNormal0">
    <w:name w:val="ConsPlusNormal Знак"/>
    <w:link w:val="ConsPlusNormal"/>
    <w:locked/>
    <w:rsid w:val="00923F83"/>
    <w:rPr>
      <w:rFonts w:ascii="Times New Roman" w:eastAsia="Times New Roman" w:hAnsi="Times New Roman"/>
      <w:sz w:val="30"/>
      <w:szCs w:val="30"/>
      <w:lang w:val="ru-RU" w:eastAsia="ru-RU" w:bidi="ar-SA"/>
    </w:rPr>
  </w:style>
  <w:style w:type="paragraph" w:customStyle="1" w:styleId="24">
    <w:name w:val="Основной текст2"/>
    <w:basedOn w:val="Normal"/>
    <w:uiPriority w:val="99"/>
    <w:rsid w:val="00923F83"/>
    <w:pPr>
      <w:widowControl w:val="0"/>
      <w:shd w:val="clear" w:color="auto" w:fill="FFFFFF"/>
      <w:spacing w:after="0" w:line="259" w:lineRule="exact"/>
      <w:jc w:val="both"/>
    </w:pPr>
    <w:rPr>
      <w:rFonts w:ascii="Courier New" w:eastAsia="Times New Roman" w:hAnsi="Courier New" w:cs="Courier New"/>
      <w:color w:val="000000"/>
    </w:rPr>
  </w:style>
  <w:style w:type="character" w:customStyle="1" w:styleId="140">
    <w:name w:val="Основной текст + 14"/>
    <w:aliases w:val="5 pt"/>
    <w:uiPriority w:val="99"/>
    <w:rsid w:val="008E57C9"/>
    <w:rPr>
      <w:rFonts w:ascii="Times New Roman" w:hAnsi="Times New Roman" w:cs="Times New Roman" w:hint="default"/>
      <w:spacing w:val="0"/>
      <w:sz w:val="29"/>
      <w:szCs w:val="29"/>
      <w:shd w:val="clear" w:color="auto" w:fill="FFFFFF"/>
    </w:rPr>
  </w:style>
  <w:style w:type="paragraph" w:customStyle="1" w:styleId="a23">
    <w:name w:val="ПЕР"/>
    <w:basedOn w:val="Normal"/>
    <w:uiPriority w:val="99"/>
    <w:rsid w:val="00E61E28"/>
    <w:pPr>
      <w:tabs>
        <w:tab w:val="num" w:pos="360"/>
        <w:tab w:val="num" w:pos="993"/>
      </w:tabs>
      <w:spacing w:after="0" w:line="240" w:lineRule="auto"/>
      <w:ind w:firstLine="709"/>
      <w:jc w:val="both"/>
    </w:pPr>
    <w:rPr>
      <w:rFonts w:ascii="Times New Roman" w:eastAsia="Times New Roman" w:hAnsi="Times New Roman" w:cs="Times New Roman"/>
      <w:sz w:val="30"/>
      <w:szCs w:val="20"/>
    </w:rPr>
  </w:style>
  <w:style w:type="paragraph" w:customStyle="1" w:styleId="19">
    <w:name w:val="заголовок 1"/>
    <w:basedOn w:val="Heading1"/>
    <w:rsid w:val="00E61E28"/>
    <w:pPr>
      <w:keepNext/>
      <w:numPr>
        <w:ilvl w:val="0"/>
        <w:numId w:val="41"/>
      </w:numPr>
      <w:spacing w:before="360" w:beforeAutospacing="0" w:after="240" w:afterAutospacing="0"/>
    </w:pPr>
    <w:rPr>
      <w:rFonts w:cs="Arial"/>
      <w:smallCaps/>
      <w:kern w:val="32"/>
      <w:sz w:val="30"/>
      <w:szCs w:val="30"/>
      <w:lang w:val="x-none" w:eastAsia="x-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D500-298E-44F2-A6E1-D83D9879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20</Pages>
  <Words>7818</Words>
  <Characters>47694</Characters>
  <Application>Microsoft Office Word</Application>
  <DocSecurity>0</DocSecurity>
  <Lines>397</Lines>
  <Paragraphs>110</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55402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User</dc:creator>
  <cp:lastModifiedBy>Усов Сергей Иванович</cp:lastModifiedBy>
  <cp:revision>4</cp:revision>
  <cp:lastPrinted>2018-02-09T13:40:00Z</cp:lastPrinted>
  <dcterms:created xsi:type="dcterms:W3CDTF">2018-02-07T19:25:00Z</dcterms:created>
  <dcterms:modified xsi:type="dcterms:W3CDTF">2018-02-09T13:56:00Z</dcterms:modified>
</cp:coreProperties>
</file>