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v="urn:schemas-microsoft-com:vml" xmlns:wp="http://schemas.openxmlformats.org/drawingml/2006/wordprocessingDrawing" xmlns:w10="urn:schemas-microsoft-com:office:word" xmlns:w="http://schemas.openxmlformats.org/wordprocessingml/2006/main" xmlns:wps="http://schemas.microsoft.com/office/word/2010/wordprocessingShape">
  <w:body>
    <w:bookmarkStart w:id="0" w:name="page1"/>
    <w:bookmarkEnd w:id="0"/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Белыничский районный исполнительный комитет</w:t>
      </w: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Отдел идеологической работы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культуры и по делам молодежи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375" w:lineRule="exact"/>
        <w:rPr>
          <w:sz w:val="24"/>
          <w:szCs w:val="24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МАТЕРИАЛ</w:t>
      </w:r>
    </w:p>
    <w:p>
      <w:pPr>
        <w:jc w:val="center"/>
        <w:ind w:right="-11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для информационно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пропагандистских групп</w:t>
      </w: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45" w:lineRule="exact"/>
        <w:rPr>
          <w:sz w:val="24"/>
          <w:szCs w:val="24"/>
          <w:color w:val="auto"/>
        </w:rPr>
      </w:pPr>
    </w:p>
    <w:p>
      <w:pPr>
        <w:ind w:left="98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АКТУАЛЬНЫЕ ВОПРОСЫ ПОВЫШЕНИЯ КАЧЕСТВА</w:t>
      </w:r>
    </w:p>
    <w:p>
      <w:pPr>
        <w:ind w:left="1620" w:hanging="288"/>
        <w:spacing w:after="0"/>
        <w:tabs>
          <w:tab w:leader="none" w:pos="1620" w:val="left"/>
        </w:tabs>
        <w:numPr>
          <w:ilvl w:val="1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ДОСТУПНОСТИ УСЛУГ ЗДРАВООХРАНЕНИЯ</w:t>
      </w:r>
    </w:p>
    <w:p>
      <w:pPr>
        <w:spacing w:after="0" w:line="334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100" w:firstLine="476"/>
        <w:spacing w:after="0" w:line="234" w:lineRule="auto"/>
        <w:tabs>
          <w:tab w:leader="none" w:pos="857" w:val="left"/>
        </w:tabs>
        <w:numPr>
          <w:ilvl w:val="0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СТРОИТЕЛЬСТВЕ ЖИЛЬЯ В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ГОСУДАРСТВЕННАЯ ПОДДЕРЖКА ГРАЖДАН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НУЖДАЮЩИХСЯ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2040" w:hanging="259"/>
        <w:spacing w:after="0"/>
        <w:tabs>
          <w:tab w:leader="none" w:pos="2040" w:val="left"/>
        </w:tabs>
        <w:numPr>
          <w:ilvl w:val="2"/>
          <w:numId w:val="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УЛУЧШЕНИИ ЖИЛИЩНЫХ УСЛОВИЙ</w:t>
      </w:r>
    </w:p>
    <w:p>
      <w:pPr>
        <w:spacing w:after="0" w:line="321" w:lineRule="exact"/>
        <w:rPr>
          <w:sz w:val="24"/>
          <w:szCs w:val="24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Безопасность детей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Профилактика гибели детей от внешних причин</w:t>
      </w:r>
    </w:p>
    <w:p>
      <w:pPr>
        <w:spacing w:after="0" w:line="321" w:lineRule="exact"/>
        <w:rPr>
          <w:sz w:val="24"/>
          <w:szCs w:val="24"/>
          <w:color w:val="auto"/>
        </w:rPr>
      </w:pP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ГОЛОСА РОДНОГО КРАЯ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</w:p>
    <w:p>
      <w:pPr>
        <w:jc w:val="center"/>
        <w:ind w:right="-99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ЗНАМЕНИТЫЕ ЛИТЕРАТОРЫ МОГИЛЕВЩИНЫ</w:t>
      </w:r>
    </w:p>
    <w:p>
      <w:pPr>
        <w:spacing w:after="0" w:line="321" w:lineRule="exact"/>
        <w:rPr>
          <w:sz w:val="24"/>
          <w:szCs w:val="24"/>
          <w:color w:val="auto"/>
        </w:rPr>
      </w:pPr>
    </w:p>
    <w:p>
      <w:pPr>
        <w:ind w:left="62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“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Апошняя перамога Карла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XII”,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Галоўчынская бітва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1708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года</w:t>
      </w:r>
    </w:p>
    <w:p>
      <w:pPr>
        <w:sectPr>
          <w:pgSz w:w="11900" w:h="16838" w:orient="portrait"/>
          <w:cols w:equalWidth="0" w:num="1">
            <w:col w:w="9200"/>
          </w:cols>
          <w:pgMar w:left="1440" w:top="849" w:right="1266" w:bottom="1096" w:gutter="0" w:footer="0" w:header="0"/>
        </w:sect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00" w:lineRule="exact"/>
        <w:rPr>
          <w:sz w:val="24"/>
          <w:szCs w:val="24"/>
          <w:color w:val="auto"/>
        </w:rPr>
      </w:pPr>
    </w:p>
    <w:p>
      <w:pPr>
        <w:spacing w:after="0" w:line="271" w:lineRule="exact"/>
        <w:rPr>
          <w:sz w:val="24"/>
          <w:szCs w:val="24"/>
          <w:color w:val="auto"/>
        </w:rPr>
      </w:pPr>
    </w:p>
    <w:p>
      <w:pPr>
        <w:ind w:left="386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Белыничи</w:t>
      </w:r>
    </w:p>
    <w:p>
      <w:pPr>
        <w:ind w:left="38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Июль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 2018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ectPr>
          <w:pgSz w:w="11900" w:h="16838" w:orient="portrait"/>
          <w:cols w:equalWidth="0" w:num="1">
            <w:col w:w="9200"/>
          </w:cols>
          <w:pgMar w:left="1440" w:top="849" w:right="1266" w:bottom="1096" w:gutter="0" w:footer="0" w:header="0"/>
          <w:type w:val="continuous"/>
        </w:sectPr>
      </w:pPr>
    </w:p>
    <w:bookmarkStart w:id="1" w:name="page2"/>
    <w:bookmarkEnd w:id="1"/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АКТУАЛЬНЫЕ ВОПРОСЫ ПОВЫШЕНИЯ КАЧЕСТВА</w:t>
      </w: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 ДОСТУПНОСТИ УСЛУГ ЗДРАВООХРАНЕНИЯ</w:t>
      </w:r>
    </w:p>
    <w:p>
      <w:pPr>
        <w:spacing w:after="0" w:line="330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Государственная система здравоохранения Республики Беларусь основана на соблюдении принципов социальной справедливости и доступности медицинской помощи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Здоровье населения рассматривается как одно из главных условий успешной реализации стратегии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экономического развития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Важнейшей целью нашего государства в области охраны здоровья является снижение уровня заболеваний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распространение которых несет главную угрозу здоровью граждан и национальной безопасности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этом только совершенствование системы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его модернизация может обеспечить достижение этой цели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последние годы здравоохранение республики достигло значительных результатов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многим позициям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характеризующим медикодемографическое состояние страны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Республика Беларусь занимает лидирующее положение среди стран СНГ и пользуется заслуженным уважением мирового медицинского сообщества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34" w:lineRule="exact"/>
        <w:rPr>
          <w:sz w:val="20"/>
          <w:szCs w:val="20"/>
          <w:color w:val="auto"/>
        </w:rPr>
      </w:pPr>
    </w:p>
    <w:p>
      <w:pPr>
        <w:ind w:left="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Основные медико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демографические показатели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января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численность населения Могилевской области составила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1058746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снижение по сравнению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13799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Коэффициент рождаемости в регионе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составил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10,5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12,2)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отношение числа родившихся живыми в течение календарного года к среднегодовой численности населения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показывает число родившихся 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человек населения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месяцев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коэффициент рождаемости равен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9,8.</w:t>
      </w:r>
    </w:p>
    <w:p>
      <w:pPr>
        <w:spacing w:after="0" w:line="22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51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Могилевской области отмечено снижение коэффициента смертности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14,2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13,6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отношение числа умерших в течение календарного года к среднегодовой численности населения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показывает число умерших 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человек населения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месяцев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коэффициент смертности составил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14,1.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00" w:val="left"/>
        </w:tabs>
        <w:numPr>
          <w:ilvl w:val="0"/>
          <w:numId w:val="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регионе продолжается дальнейшее снижение показателя младенческой смертности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Могилевской области самый низкий показатель младенческой смертности в республике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- 2,0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родившихся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месяцев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1,8.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Республика Беларусь входит в число стран с самым низким уровнем младенческой смертности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Выросла ожидаемая продолжительность жизни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регионе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значение этого показателя составило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73,6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общей популяции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соответственно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- 71,8).</w:t>
      </w:r>
    </w:p>
    <w:p>
      <w:pPr>
        <w:spacing w:after="0" w:line="344" w:lineRule="exact"/>
        <w:rPr>
          <w:sz w:val="20"/>
          <w:szCs w:val="20"/>
          <w:color w:val="auto"/>
        </w:rPr>
      </w:pPr>
    </w:p>
    <w:p>
      <w:pPr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Основные показатели обеспечения белорусских граждан медицинской помощью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Общие затраты на здравоохранение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 Республике Беларусь составили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6%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ВВП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государствах ЕС значение данного показателя зафиксировано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5026" w:right="4120" w:hanging="5026"/>
        <w:spacing w:after="0" w:line="589" w:lineRule="auto"/>
        <w:tabs>
          <w:tab w:leader="none" w:pos="194" w:val="left"/>
        </w:tabs>
        <w:numPr>
          <w:ilvl w:val="0"/>
          <w:numId w:val="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среднем на уровне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7,7%,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в странах СНГ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3,4%. 2</w:t>
      </w:r>
    </w:p>
    <w:p>
      <w:pPr>
        <w:sectPr>
          <w:pgSz w:w="11900" w:h="16838" w:orient="portrait"/>
          <w:cols w:equalWidth="0" w:num="1">
            <w:col w:w="10206"/>
          </w:cols>
          <w:pgMar w:left="994" w:top="849" w:right="706" w:bottom="0" w:gutter="0" w:footer="0" w:header="0"/>
        </w:sectPr>
      </w:pPr>
    </w:p>
    <w:bookmarkStart w:id="2" w:name="page3"/>
    <w:bookmarkEnd w:id="2"/>
    <w:p>
      <w:pPr>
        <w:jc w:val="both"/>
        <w:ind w:left="6"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Показатель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обеспеченности больничными койками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краткосрочного пребывания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населения 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 в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83,1,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Республике Беларусь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84,2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значительно выше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чем в Польше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(65,2),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Латвии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(56,7),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Литве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(72,6).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Показатель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обеспеченности практикующими врачами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населения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34" w:lineRule="auto"/>
        <w:tabs>
          <w:tab w:leader="none" w:pos="234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 Могилевской области составил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34,6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Республике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- 42,2,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выше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чем в странах 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(33,4)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странах СНГ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(38,1).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Показатель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обеспеченности медицинскими сестрами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Могилевской области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hanging="6"/>
        <w:spacing w:after="0" w:line="234" w:lineRule="auto"/>
        <w:tabs>
          <w:tab w:leader="none" w:pos="225" w:val="left"/>
        </w:tabs>
        <w:numPr>
          <w:ilvl w:val="0"/>
          <w:numId w:val="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составлял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125,1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Республике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- 133,4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значительно выше аналогичного показателя в странах 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(86,8)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СНГ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(62).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числу амбулаторных посещений на человека в год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Республика Беларусь занимает лидирующую позицию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11,6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посещений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Данный показатель составлял в Латвии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5,9,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Литве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8,7,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Казахстане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6,1.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Могилевской области данный показатель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выше республиканского и составил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12,5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посещений на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Средняя продолжительность пребывания в стационаре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Республике Беларусь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10,4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сопоставимо со странами 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(10,6)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выше чем в странах СНГ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(8,2).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области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данный показатель ниже республиканского и составлял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9,8.</w:t>
      </w:r>
    </w:p>
    <w:p>
      <w:pPr>
        <w:spacing w:after="0" w:line="330" w:lineRule="exact"/>
        <w:rPr>
          <w:sz w:val="20"/>
          <w:szCs w:val="20"/>
          <w:color w:val="auto"/>
        </w:rPr>
      </w:pPr>
    </w:p>
    <w:p>
      <w:pPr>
        <w:ind w:left="706"/>
        <w:spacing w:after="0"/>
        <w:tabs>
          <w:tab w:leader="none" w:pos="2666" w:val="left"/>
          <w:tab w:leader="none" w:pos="5206" w:val="left"/>
          <w:tab w:leader="none" w:pos="7146" w:val="left"/>
          <w:tab w:leader="none" w:pos="8946" w:val="left"/>
          <w:tab w:leader="none" w:pos="946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Выполнение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государственных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социальных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стандартов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в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b w:val="1"/>
          <w:bCs w:val="1"/>
          <w:u w:val="single" w:color="auto"/>
          <w:color w:val="auto"/>
        </w:rPr>
        <w:t>сфере</w:t>
      </w:r>
    </w:p>
    <w:p>
      <w:pPr>
        <w:ind w:left="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здравоохранения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Система государственных минимальных социальных стандартов в Республике Беларусь охватывает сферы оплаты труда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пенсионного обеспечения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культуры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жилищно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коммунального обслуживания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социальной поддержки и социального обслуживания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Отличительной чертой белорусского здравоохранения являются гарантии получения установленного объема бесплатной медицинской помощи в государственных учреждениях здравоохранения всем слоям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 стране внедрены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6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социальных стандартов в области здравоохранения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все они выполняются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706"/>
        <w:spacing w:after="0"/>
        <w:tabs>
          <w:tab w:leader="none" w:pos="1306" w:val="left"/>
          <w:tab w:leader="none" w:pos="2406" w:val="left"/>
          <w:tab w:leader="none" w:pos="4746" w:val="left"/>
          <w:tab w:leader="none" w:pos="6706" w:val="left"/>
          <w:tab w:leader="none" w:pos="8426" w:val="left"/>
          <w:tab w:leader="none" w:pos="1004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</w:t>
        <w:tab/>
        <w:t>основе</w:t>
        <w:tab/>
        <w:t>государственных</w:t>
        <w:tab/>
        <w:t>минимальных</w:t>
        <w:tab/>
        <w:t>социальных</w:t>
        <w:tab/>
        <w:t>стандартов</w:t>
        <w:tab/>
        <w:t>в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административно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территориальных единицах Республики Беларусь разрабатываются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территориальные программы государственных гарантий по обеспечению медицинским обслуживанием граждан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территориальные планы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Их основой является гарантированный государством объем медицинской и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лекарственной помощи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предусматривающий оказание количественно регламентированной медицинской помощи по профилактике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диагностике и лечению заболеваний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определяемый ежегодно Министерством здравоохранения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 государственные социальные стандарты в здравоохранении Могилѐвской области выполнены следующим образом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бюджетная обеспеченность расходов на здравоохранение в расчѐте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 жителя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360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 56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обеспеченность врачами общей практики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участковыми врачами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врач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1169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участковый врач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терапевт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участковый врач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педиатр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752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ребѐнка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врач общей практики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1153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3" w:name="page4"/>
    <w:bookmarkEnd w:id="3"/>
    <w:p>
      <w:pPr>
        <w:ind w:left="70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обеспеченность койками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9,4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койки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обеспеченность бригадами скорой медицинской помощи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бригада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11087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обеспеченность аптеками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аптека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2,6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тысячи жителей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норматив обеспеченности автотранспортом выполнен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100,0%.</w:t>
      </w: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Обеспечение учреждений здравоохранения медицинскими кадрами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1172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Республике Беларусь подготовку кадров с высшим медицинским образованием обеспечивают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медицинских университета и Белорусская академия последипломного образования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выпуск специалистов с высшим медицинским образованием составил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3536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Могилевской области к работе приступили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285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специалистов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Подготовка кадров со средним медицинским образованием проводится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колледжах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Общее число выпускников медицинских колледжей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составило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5574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Могилевской области к работе приступили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499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специалистов со средним медицинским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фармацевтическим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образованием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6" w:lineRule="auto"/>
        <w:tabs>
          <w:tab w:leader="none" w:pos="1087" w:val="left"/>
        </w:tabs>
        <w:numPr>
          <w:ilvl w:val="0"/>
          <w:numId w:val="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 области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288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выпускников направлены во врачебные амбулатории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специалистов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участковые больницы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3,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центральные районные больницы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128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 в регионе укомплектованность врачами составила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99%,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укомплектованность средним медицинским персоналом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- 99,3%.</w:t>
      </w: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Предоставление населению различных видов медицинской помощи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 xml:space="preserve"> внедрение высокотехнологичных методов лечения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Медицинскую помощь населению области оказывают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63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больничных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168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амбулаторно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поликлинических организациях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станциях скорой медицинской помощи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,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93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амбулаториях врача общей практики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Ежегодно отмечается значительное повышение доступности и своевременности оказания высокотехнологичной помощи пациентам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ind w:left="1000" w:hanging="298"/>
        <w:spacing w:after="0" w:line="237" w:lineRule="auto"/>
        <w:tabs>
          <w:tab w:leader="none" w:pos="1000" w:val="left"/>
        </w:tabs>
        <w:numPr>
          <w:ilvl w:val="0"/>
          <w:numId w:val="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стране создана сеть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республиканских научно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практических центров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обладающих мощной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технической базой и высококвалифицированными кадрами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владеющими новейшими достижениями мировой медицинской науки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 всех областных больницах выполняются диагностические коронарографии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операции по имплантации электрокардиостимуляторов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стентированию артерий и другие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Широко внедряются высокотехнологичные методы лечения в области кардиологии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неврологии и нейрохирургии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травматологии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трансплантологии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 w:right="1700" w:hanging="28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пять месяцев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республике проведено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операций на сердце и сосудах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7392 (2017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7007);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операций на открытом сердце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1555 (2017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1594);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операций по замене сердечных клапанов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739 (2017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–756);</w:t>
      </w:r>
    </w:p>
    <w:p>
      <w:pPr>
        <w:spacing w:after="0" w:line="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имплантаций электрокардиостимуляторов и других устройств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1370 (2017</w:t>
      </w:r>
    </w:p>
    <w:p>
      <w:pPr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1280);</w:t>
      </w:r>
    </w:p>
    <w:p>
      <w:pPr>
        <w:ind w:left="98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ангиопластик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восстановлений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коронарных сосудов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3561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98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3373);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4" w:name="page5"/>
    <w:bookmarkEnd w:id="4"/>
    <w:p>
      <w:pPr>
        <w:ind w:left="980" w:right="126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трансплантаций сердца – 16 (с 2013 по 2017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202 операции); трансплантаций печени – 32 (с 2013 по 2017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350 операций); трансплантаций почки – 145 (с 2013 по 2017 год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1657 операций); трансплантаций легких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2.</w:t>
      </w:r>
    </w:p>
    <w:p>
      <w:pPr>
        <w:spacing w:after="0" w:line="337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1013" w:val="left"/>
        </w:tabs>
        <w:numPr>
          <w:ilvl w:val="0"/>
          <w:numId w:val="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 году на базе учреждения здравоохранения «Могилевская областная больница» налажена работа по трансплантации почки. За 6 месяцев текущего года выполнено 8 трансплантаций и все успешны.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Развитие материальной базы здравоохранения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firstLine="702"/>
        <w:spacing w:after="0" w:line="234" w:lineRule="auto"/>
        <w:tabs>
          <w:tab w:leader="none" w:pos="1210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регионе продолжаются реконструкция и строительство объектов здравоохранения.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2017 год фактические затраты по укреплению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технической базы составили 19 699 186,91 рублей.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Введены в эксплуатацию четыре объекта: операционный блок УЗ «Могилевский областной онкологический диспансер»; лаборатория исследования пищевых продуктов в г.Могилеве; пищеблок для размещения цитологической лаборатории в г.Могилеве»; морг в г.Костюковичи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Завершен капитальный ремонт ряда объектов: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УЗ «Кричевская ЦРБ», УЗ «Кличевская ЦРБ», УЗ «Белыничская ЦРБ», в УЗ «Могилевская центральная поликлиника», УЗ «Могилевская поликлиника №5», УЗ «Могилевская поликлиника №11» под кабинеты рентгенодиагностики,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0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ремонт кровли склада медицинского имущества в Осиповичском районе, замена больничного лифта УЗ «Мстиславская ЦРБ»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ремонт гематологического отделения УЗ «Могилевская детская областная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больница»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4" w:lineRule="auto"/>
        <w:tabs>
          <w:tab w:leader="none" w:pos="1166" w:val="left"/>
        </w:tabs>
        <w:numPr>
          <w:ilvl w:val="0"/>
          <w:numId w:val="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первом полугодии 2018 года направлено средств на укрепление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технической базы организаций здравоохранения в сумме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084 126,40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рублей, в том числе: на капитальный ремонт зданий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755,72 рублей, капитальное строительство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787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064,0 рублей, приобретение оборудования 170 382,56 рублей. Кроме того, направлено средств на текущий ремонт зданий и сооружений 812 924,12 рублей.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Продолжаются работы на объектах:</w:t>
      </w:r>
    </w:p>
    <w:p>
      <w:pPr>
        <w:ind w:left="84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«Строительство терапевтического корпуса на 100 коек г. Осиповичи»;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852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«Реконструкция родильного дома УЗ «Могилевская городская больница скорой медицинской помощи по ул. Боткина, 2 в г. Могилеве»;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852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«Реконструкция здания гаража на территории УЗ «Могилевский областной онкологический диспансер» в морфологический корпус с размещением гистологической и иммуногистохимической лабораторий».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Разрабатывается (корректируется) проектно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сметная документация, включая проектно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изыскательские работы на объектах «Реконструкция лечебного корпуса детской больницы с детской поликлиникой № 3 УЗ «Бобруйская городская детская больница» по ул. 50 лет Октября, 15 в г. Бобруйске»; «Реконструкция здания под размещение УЗ «Шкловский районный центр гигиены и эпидемиологии» по адресу ул. 70 год Вял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i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a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й Перамог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i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г. Шклове с благоустройством прилегающей территории».</w:t>
      </w:r>
    </w:p>
    <w:p>
      <w:pPr>
        <w:spacing w:after="0" w:line="163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5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5" w:name="page6"/>
    <w:bookmarkEnd w:id="5"/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Для совершенствования системы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решения организационных и управленческих проблем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 области реализуются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мероприятия по информатизации отрасли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том числе разработка и внедрение единой информационно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аналитической системы сбора и обработки статистической медицинской информации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электронной истории болезни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электронного рецепта и паспорта пациента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стандартов для медицинских информационных систем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телемедицинских технологий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41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организация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области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использует систему обращения электронных рецептов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15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находятся в стадии подключения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Внедрение электронного рецепта позволяет минимизировать время на его оформление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исключить подделку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дублирование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избежать ошибок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усилить контроль приобретения лекарственных средств и оптимизировать расходы на оплату льготных рецептов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6" w:lineRule="auto"/>
        <w:tabs>
          <w:tab w:leader="none" w:pos="1125" w:val="left"/>
        </w:tabs>
        <w:numPr>
          <w:ilvl w:val="1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ряде организаций здравоохранения успешно используются и другие современные сервисы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электронные направления на различные исследования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компьютерные запись на прием к врачу и вызов врача на дом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электронные очереди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поликлиниках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48" w:val="left"/>
        </w:tabs>
        <w:numPr>
          <w:ilvl w:val="1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Беларуси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создана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единая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республиканская система телемедицинского консультирования для врачей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которая позволяет врачам учреждений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здравоохранения Могилевской области в сложных случаях получить консультацию от ведущих специалистов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Современное диагностическое оборудование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рентгенографическое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томографическое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лабораторное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кардиографическое и 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имеет выход информации в цифровом формате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Таким образом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результаты диагностических исследований при необходимости оперативно передаются в другую организацию здравоохранения для изучения разными врачами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специалистами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6" w:lineRule="auto"/>
        <w:tabs>
          <w:tab w:leader="none" w:pos="1051" w:val="left"/>
        </w:tabs>
        <w:numPr>
          <w:ilvl w:val="1"/>
          <w:numId w:val="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перспективе планируется создать единую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систему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помощью которой пациент через личный кабинет сможет получить доступ к своей медицинской информации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осуществлять взаимодействие с лечащим врачом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706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Повышение качества медицинских услуг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ind w:left="6"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Каждый гражданин Республики Беларусь вправе получить весь спектр качественных медицинских услуг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46" w:val="left"/>
        </w:tabs>
        <w:numPr>
          <w:ilvl w:val="1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целях снижения очередей в амбулаторно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поликлинических организациях области улучшена работа регистратур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внедрены принцип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одно окно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система предварительной записи на прием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лично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телефону или в крупных городах через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установлены автоматизированные информационные системы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Справка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Регистратура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Организована работа административного дежурного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который владеет оперативной информацией по графику работы врачей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специалистов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Сегодня предварительная запись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том числе в субботние дни и через Интернет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проводится повсеместно без ограничения по желаемым пациентами срокам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последнее время запись на повторный прием осуществляется непосредственно в кабинете врача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решения проблемы очередей к узкопрофильным специалистам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</w:p>
    <w:p>
      <w:pPr>
        <w:spacing w:after="0" w:line="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06" w:hanging="206"/>
        <w:spacing w:after="0"/>
        <w:tabs>
          <w:tab w:leader="none" w:pos="206" w:val="left"/>
        </w:tabs>
        <w:numPr>
          <w:ilvl w:val="0"/>
          <w:numId w:val="1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стране начата масштабная подготовка врачей общей практики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обладающих всеми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6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6" w:name="page7"/>
    <w:bookmarkEnd w:id="6"/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необходимыми практическими навыками для оказания медицинской помощи взрослым и детям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Внедрение этой должности вызвано необходимостью рационального распределения кадровых ресурсов в здравоохранении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8" w:lineRule="auto"/>
        <w:tabs>
          <w:tab w:leader="none" w:pos="1011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целях повышения уровня доступности медицинской помощи населению с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работа территориальных терапевтических участков стала повсеместно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организовываться по принципу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команды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трехступенчатая система приема пациентов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врачом общей практики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помощником врача по амбулаторно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поликлинической помощи и медицинской сестрой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2"/>
        <w:spacing w:after="0" w:line="233" w:lineRule="auto"/>
        <w:tabs>
          <w:tab w:leader="none" w:pos="1095" w:val="left"/>
        </w:tabs>
        <w:numPr>
          <w:ilvl w:val="1"/>
          <w:numId w:val="11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Республике Беларусь установлены минимальные сроки ожидания оказания медицинской помощи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ind w:left="720" w:hanging="366"/>
        <w:spacing w:after="0" w:line="238" w:lineRule="auto"/>
        <w:tabs>
          <w:tab w:leader="none" w:pos="720" w:val="left"/>
        </w:tabs>
        <w:numPr>
          <w:ilvl w:val="0"/>
          <w:numId w:val="11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экстренная помощь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момент обращения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136" w:lineRule="exact"/>
        <w:rPr>
          <w:sz w:val="20"/>
          <w:szCs w:val="20"/>
          <w:color w:val="auto"/>
        </w:rPr>
      </w:pPr>
    </w:p>
    <w:p>
      <w:pPr>
        <w:jc w:val="both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Справочно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 данным социологического опроса ИАЦ у абсолютного большинства населения республики нет претензий к работе скорой помощи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Недовольство высказали лишь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5,5%.</w:t>
      </w:r>
    </w:p>
    <w:p>
      <w:pPr>
        <w:ind w:left="720" w:hanging="368"/>
        <w:spacing w:after="0"/>
        <w:tabs>
          <w:tab w:leader="none" w:pos="720" w:val="left"/>
        </w:tabs>
        <w:numPr>
          <w:ilvl w:val="0"/>
          <w:numId w:val="1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доступность участковых врачей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должна превышать одного дня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720" w:hanging="366"/>
        <w:spacing w:after="0"/>
        <w:tabs>
          <w:tab w:leader="none" w:pos="720" w:val="left"/>
        </w:tabs>
        <w:numPr>
          <w:ilvl w:val="0"/>
          <w:numId w:val="1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доступность узких специалистов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плановые приемы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недели до месяца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720" w:hanging="366"/>
        <w:spacing w:after="0" w:line="238" w:lineRule="auto"/>
        <w:tabs>
          <w:tab w:leader="none" w:pos="720" w:val="left"/>
        </w:tabs>
        <w:numPr>
          <w:ilvl w:val="0"/>
          <w:numId w:val="1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экстренная госпитализация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незамедлительно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720" w:hanging="366"/>
        <w:spacing w:after="0"/>
        <w:tabs>
          <w:tab w:leader="none" w:pos="720" w:val="left"/>
        </w:tabs>
        <w:numPr>
          <w:ilvl w:val="0"/>
          <w:numId w:val="12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плановая госпитализация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строго по дате ее назначения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Для сравнения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Испании срок ожидания приема у узкопрофильного специалиста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от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65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81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дня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Великобритании срок ожидания начала лечения раковых больных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6 – 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месяцев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;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Канаде срок ожидания лечения от момента получение направления от терапевта по всем специализациям и всем видам помощи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срочной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несрочной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плановой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 среднем составляет около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недель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327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Фармацевтический рынок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Уровень здоровья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продолжительность и качество жизни во многом зависят от того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насколько полно удовлетворяются потребности граждан в лекарственных средствах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1018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области функционируют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411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аптек всех форм собственности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сельских населенных пунктах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отсутствуют аптеки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розничная реализация лекарственных средств осуществляется медицинскими работниками фельдшерско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акушерских пунктов и амбулаторий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1011" w:val="left"/>
        </w:tabs>
        <w:numPr>
          <w:ilvl w:val="0"/>
          <w:numId w:val="1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республике зарегистрировано всего около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1,5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лекарственных средств отечественного производства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этом за последние пять лет на внутренний рынок выведено около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новых отечественных лекарственных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Значительно расширен арсенал отечественных противоопухолевых лекарственных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являются одним из главных элементов импортозамещения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61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Справочно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</w:p>
    <w:p>
      <w:pPr>
        <w:jc w:val="both"/>
        <w:ind w:firstLine="708"/>
        <w:spacing w:after="0" w:line="20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Основной проблемой в сфере здравоохранения и медицинского обслуживания население считает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высокие цены на лекарства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 это указали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57%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опрошенных ИАЦ 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I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квартале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23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Цены на лекарства регулируются в соответствии с законодательством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Минздравом введены рекомендуемые предельные</w:t>
      </w:r>
    </w:p>
    <w:p>
      <w:pPr>
        <w:spacing w:after="0" w:line="268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7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7" w:name="page8"/>
    <w:bookmarkEnd w:id="7"/>
    <w:p>
      <w:pPr>
        <w:jc w:val="both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розничные цены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1385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торговых наименований отечественных и зарубежных лекарственных средств и обеспечен контроль за их соблюдением в аптеках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Эта мера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аналогичная введению прейскурантов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дополнительно снижает и сдерживает рост цен на лекарственные средства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сокращает разброс цен в аптеках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Между тем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проведенный в прошлом году сравнительный анализ уровня контрактных цен на лекарственные средства зарубежного производства по сравнению с сопредельными государствами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Россией и Польшей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выявил около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позиций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цены на которые при поставках в Беларусь были выше уровня цен для наших соседей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967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связи с этим Минздравом была проведена серия переговоров с зарубежными поставщиками и производителями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результате к настоящему времени получены предложения по снижению контрактных цен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162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наименования лекарственных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Размер снижения составил 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80%.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Отечественные аналоги выгодно отличаются по цене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84%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занимают лекарственные средства со стоимостью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2"/>
        <w:spacing w:after="0" w:line="234" w:lineRule="auto"/>
        <w:tabs>
          <w:tab w:leader="none" w:pos="1133" w:val="left"/>
        </w:tabs>
        <w:numPr>
          <w:ilvl w:val="0"/>
          <w:numId w:val="1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аптеках обеспечен доступ населения к качественным лекарственным средствам любых ценовых категорий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Продолжается работа с зарубежными производителями лекарственных средств по увеличению количества прямых контрактов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снижению контрактных цен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совершенствованию регистрации цен на лекарственные препараты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Развиваются справочные веб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ресурсы о наличии и ценах на лекарственные средства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сайт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tabletka.by,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подраздел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Каталог белорусских лекарственных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сайта Минздрава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ind w:left="700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Развитие рынка платных медицинских услуг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Платные медицинские услуги оказываются гражданам Беларуси на добровольной основе сверх гарантированного государством объема бесплатной медицинской помощи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27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Справочно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Предоставление платных медицинских услуг регулируется постановлением Совета Министров Республики Беларусь от 10 февраля 2009 г. № 182 «Об оказании платных медицинских услуг государственными учреждениями здравоохранения».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Объем платных медицинских услуг гражданам Республики Беларусь в Могилевской области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составил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39 341,1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рублей</w:t>
      </w:r>
      <w:r>
        <w:rPr>
          <w:rFonts w:ascii="Calibri" w:cs="Calibri" w:eastAsia="Calibri" w:hAnsi="Calibri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Важным элементом системы социальной защиты населения является добровольное медицинское страхование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ДМС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ДМС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один из наиболее эффективных способов гарантированного получения качественной медицинской помощи при наступлении расстройства здоровья за счет средств страховой компании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рынка платной медицины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том числе наращивание объемов экспорта таких услуг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позволяет снизить нагрузку на бюджет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способствует формированию оптимальной системы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сочетающей оказание бесплатных и платных медицинских услуг населению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связи с этим в системе здравоохранения актуальным является развитие государственно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частного партнерства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 примеру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34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8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8" w:name="page9"/>
    <w:bookmarkEnd w:id="8"/>
    <w:p>
      <w:pPr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работникам многих предприятий уже оплачиваются некоторые виды диагностики или лечения в государственных организациях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342" w:lineRule="exact"/>
        <w:rPr>
          <w:sz w:val="20"/>
          <w:szCs w:val="20"/>
          <w:color w:val="auto"/>
        </w:rPr>
      </w:pPr>
    </w:p>
    <w:p>
      <w:pPr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Перспективы дальнейшего повышения качества и доступности услуг здравоохранения в Могилевской области</w:t>
      </w:r>
    </w:p>
    <w:p>
      <w:pPr>
        <w:spacing w:after="0" w:line="11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120" w:val="left"/>
        </w:tabs>
        <w:numPr>
          <w:ilvl w:val="2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своем докладе на пятом Всебелорусском народном собрании Глава государства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Лукашенко особо отметил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Дальнейшее развитие всех звеньев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ФАПа до центров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находится под особым контролем руководства страны и местных органов власти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состояния этой сферы во многом зависит обеспечение продолжительной и активной жизни людей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залогом которой является здоровье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2020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ожидаемая средняя продолжительность жизни увеличится и превысит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Стратегическими приоритетами в области охраны здоровья являются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</w:p>
    <w:p>
      <w:pPr>
        <w:spacing w:after="0" w:line="3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26" w:hanging="366"/>
        <w:spacing w:after="0" w:line="227" w:lineRule="auto"/>
        <w:tabs>
          <w:tab w:leader="none" w:pos="726" w:val="left"/>
        </w:tabs>
        <w:numPr>
          <w:ilvl w:val="1"/>
          <w:numId w:val="15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совершенствование системы общественного здравоохранения с акцентом на развитие профилактического направления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34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26" w:hanging="366"/>
        <w:spacing w:after="0" w:line="228" w:lineRule="auto"/>
        <w:tabs>
          <w:tab w:leader="none" w:pos="726" w:val="left"/>
        </w:tabs>
        <w:numPr>
          <w:ilvl w:val="1"/>
          <w:numId w:val="15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совершенствование системы менеджмента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 управления финансовыми и человеческими ресурсами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ind w:left="726" w:hanging="366"/>
        <w:spacing w:after="0" w:line="238" w:lineRule="auto"/>
        <w:tabs>
          <w:tab w:leader="none" w:pos="726" w:val="left"/>
        </w:tabs>
        <w:numPr>
          <w:ilvl w:val="1"/>
          <w:numId w:val="15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создание инновационной модели медицинской науки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35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26" w:hanging="366"/>
        <w:spacing w:after="0" w:line="227" w:lineRule="auto"/>
        <w:tabs>
          <w:tab w:leader="none" w:pos="726" w:val="left"/>
        </w:tabs>
        <w:numPr>
          <w:ilvl w:val="1"/>
          <w:numId w:val="15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фармацевтической промышленности и регулирование обращения лекарственных средств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33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jc w:val="both"/>
        <w:ind w:left="726" w:hanging="366"/>
        <w:spacing w:after="0" w:line="231" w:lineRule="auto"/>
        <w:tabs>
          <w:tab w:leader="none" w:pos="726" w:val="left"/>
        </w:tabs>
        <w:numPr>
          <w:ilvl w:val="1"/>
          <w:numId w:val="15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совершенствование системы электронных коммуникаций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уровня безопасности пациентов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экономической эффективности медицинской помощи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</w:t>
      </w:r>
    </w:p>
    <w:p>
      <w:pPr>
        <w:spacing w:after="0" w:line="36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ind w:left="726" w:hanging="366"/>
        <w:spacing w:after="0" w:line="228" w:lineRule="auto"/>
        <w:tabs>
          <w:tab w:leader="none" w:pos="726" w:val="left"/>
        </w:tabs>
        <w:numPr>
          <w:ilvl w:val="1"/>
          <w:numId w:val="15"/>
        </w:numPr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расширение и углубление партнерства в интересах здоровья и повышение роли Республики Беларусь в глобальном здравоохранении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ind w:left="706"/>
        <w:spacing w:after="0"/>
        <w:rPr>
          <w:rFonts w:ascii="Symbol" w:cs="Symbol" w:eastAsia="Symbol" w:hAnsi="Symbol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Важнейшими задачами являются профилактика неинфекционных заболеваний</w:t>
      </w:r>
    </w:p>
    <w:p>
      <w:pPr>
        <w:spacing w:after="0" w:line="13" w:lineRule="exact"/>
        <w:rPr>
          <w:rFonts w:ascii="Symbol" w:cs="Symbol" w:eastAsia="Symbol" w:hAnsi="Symbol"/>
          <w:sz w:val="28"/>
          <w:szCs w:val="28"/>
          <w:color w:val="auto"/>
        </w:rPr>
      </w:pPr>
    </w:p>
    <w:p>
      <w:pPr>
        <w:jc w:val="both"/>
        <w:ind w:left="6" w:hanging="6"/>
        <w:spacing w:after="0" w:line="236" w:lineRule="auto"/>
        <w:tabs>
          <w:tab w:leader="none" w:pos="469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снижение влияния на здоровье основных факторов риска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курение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нерациональное питание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низкая физическая активность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злоупотребление алкоголем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Дальнейшее развитие получат межрайонные центры для оказания медицинской помощи пациентам с острым нарушением мозгового кровообращения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226" w:hanging="226"/>
        <w:spacing w:after="0"/>
        <w:tabs>
          <w:tab w:leader="none" w:pos="226" w:val="left"/>
        </w:tabs>
        <w:numPr>
          <w:ilvl w:val="0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сердечными заболеваниями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улучшится их материально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техническая база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988" w:val="left"/>
        </w:tabs>
        <w:numPr>
          <w:ilvl w:val="2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регионе особое внимание будет уделяться проведению программ скрининга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массовых обследований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злокачественных новообразований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представляющих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угрозу жизни в молодом возрасте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рака предстательной железы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шейки матки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молочной железы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рака кишечника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31" w:val="left"/>
        </w:tabs>
        <w:numPr>
          <w:ilvl w:val="2"/>
          <w:numId w:val="1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целях предупреждения смертности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особенно трудоспособного возраста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значимых заболеваний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рассеянного склероза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туберкулеза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вирусного гепатита С и ВИЧ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счет средств бюджета будет продолжено проведение контролируемого лечения таких пациентов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Разрабатываются новые и совершенствуются имеющиеся технологии и методы медицинской реабилитации с акцентом на раннюю реабилитацию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продолжается дооснащение созданных в регионах центров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больниц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медицинской реабилитации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отделений медицинской реабилитации организаций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поручению Главы государства и в соответствии с Государственной программой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Здоровье народа и демографическая безопасность Республики</w:t>
      </w:r>
    </w:p>
    <w:p>
      <w:pPr>
        <w:spacing w:after="0" w:line="40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9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9" w:name="page10"/>
    <w:bookmarkEnd w:id="9"/>
    <w:p>
      <w:pPr>
        <w:jc w:val="both"/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2016 – 2020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годы 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2020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необходимо осуществить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100%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переход от участкового врача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терапевта к врачу общей практики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Реализация мер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предусмотренных утвержденной в марте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Концепцией развития системы электронного здравоохранения на период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2022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позволит перейти к ведению медицинских документов в электронном виде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решить вопросы конфиденциальности и защиты медицинской информации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поднять на качественно новую ступень преемственность в оказании медпомощи между организациями здравоохранения всех уровней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повысить оперативность принятия решений по диагностике и лечению пациентов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повысить эффективность работы медицинского персонала и эффективность системы здравоохранения в целом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****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Президент Республики Беларусь 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Лукашенко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 время посещения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ноября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Буда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Кошелевской центральной районной больницы Гомельской области обратил внимание на необходимость обеспечения доступности медицинских услуг для каждого человека вне зависимости от того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он живет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большом городе или маленьком населенном пункте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Наряду с этим Глава государства потребовал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Всѐ должно быть оптимально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 всему нужно относиться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хозяйски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Государство по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прежнему будет уделять большое внимание развитию здравоохранения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заверил белорусский лидер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ind w:left="546" w:right="560" w:firstLine="476"/>
        <w:spacing w:after="0" w:line="234" w:lineRule="auto"/>
        <w:tabs>
          <w:tab w:leader="none" w:pos="1303" w:val="left"/>
        </w:tabs>
        <w:numPr>
          <w:ilvl w:val="0"/>
          <w:numId w:val="16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СТРОИТЕЛЬСТВЕ ЖИЛЬЯ В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ГОСУДАРСТВЕННАЯ ПОДДЕРЖКА ГРАЖДАН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НУЖДАЮЩИХСЯ</w:t>
      </w:r>
    </w:p>
    <w:p>
      <w:pPr>
        <w:spacing w:after="0" w:line="2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ind w:left="2486" w:hanging="259"/>
        <w:spacing w:after="0"/>
        <w:tabs>
          <w:tab w:leader="none" w:pos="2486" w:val="left"/>
        </w:tabs>
        <w:numPr>
          <w:ilvl w:val="1"/>
          <w:numId w:val="16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УЛУЧШЕНИИ ЖИЛИЩНЫХ УСЛОВИЙ</w:t>
      </w:r>
    </w:p>
    <w:p>
      <w:pPr>
        <w:spacing w:after="0" w:line="330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Реализация государственной политики в области жилищного строительства направлена на создание условий для удовлетворения гражданами потребности в доступном и комфортном жилье согласно их индивидуальным запросам и финансовым возможностям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Создание комфортного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долговечного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экономичного по содержанию и обслуживанию жилищного фонда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способного удовлетворять жилищные потребности нынешнего и будущих поколений граждан и обеспечивать доступность</w:t>
      </w:r>
    </w:p>
    <w:p>
      <w:pPr>
        <w:spacing w:after="0" w:line="1" w:lineRule="exact"/>
        <w:rPr>
          <w:sz w:val="20"/>
          <w:szCs w:val="20"/>
          <w:color w:val="auto"/>
        </w:rPr>
      </w:pPr>
    </w:p>
    <w:p>
      <w:pPr>
        <w:ind w:left="226" w:hanging="226"/>
        <w:spacing w:after="0"/>
        <w:tabs>
          <w:tab w:leader="none" w:pos="226" w:val="left"/>
        </w:tabs>
        <w:numPr>
          <w:ilvl w:val="0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приобретении жилья всех слоев населения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развитие жилищного строительства с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преимущественным использованием средств внебюджетных источников финансирования и долгосрочных форм кредитования являются приоритетными направлениями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экономического развития страны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Развитие жилищного строительства проходит в соответствии с общей концепцией развития экономики страны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предусматривающей сокращение доли бюджетного финансирования и расширение использования внебюджетных источников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991" w:val="left"/>
        </w:tabs>
        <w:numPr>
          <w:ilvl w:val="1"/>
          <w:numId w:val="1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в Могилевской области за счет всех источников финансирования введено в эксплуатацию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280,633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метров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том числе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49,856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метров с государственной поддержкой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20,08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метров жилых помещений коммерческого использования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Построено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423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квартиры для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399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многодетных семей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 134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квартиры для граждан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проживающих в ветхих и аварийных жилых домах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признанных непригодными для проживания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; 517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квартир социального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10" w:name="page11"/>
    <w:bookmarkEnd w:id="10"/>
    <w:p>
      <w:pPr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пользования; 35 жилых домов (квартир) в сельскохозяйственных организациях области.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ind w:left="6" w:firstLine="702"/>
        <w:spacing w:after="0" w:line="234" w:lineRule="auto"/>
        <w:tabs>
          <w:tab w:leader="none" w:pos="988" w:val="left"/>
        </w:tabs>
        <w:numPr>
          <w:ilvl w:val="0"/>
          <w:numId w:val="1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индивидуальном жилищном строительстве введено в эксплуатацию 107,305 тыс.кв.метров жилых домов.</w:t>
      </w:r>
    </w:p>
    <w:p>
      <w:pPr>
        <w:spacing w:after="0" w:line="2" w:lineRule="exact"/>
        <w:rPr>
          <w:sz w:val="20"/>
          <w:szCs w:val="20"/>
          <w:color w:val="auto"/>
        </w:rPr>
      </w:pPr>
    </w:p>
    <w:tbl>
      <w:tblPr>
        <w:tblLayout w:type="fixed"/>
        <w:tblInd w:w="6" w:type="dxa"/>
        <w:tblCellMar>
          <w:top w:w="0" w:type="dxa"/>
          <w:left w:w="0" w:type="dxa"/>
          <w:bottom w:w="0" w:type="dxa"/>
          <w:right w:w="0" w:type="dxa"/>
        </w:tblCellMar>
      </w:tblPr>
      <w:tr>
        <w:trPr>
          <w:trHeight w:val="322"/>
        </w:trPr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640" w:type="dxa"/>
            <w:vAlign w:val="bottom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За</w:t>
            </w:r>
          </w:p>
        </w:tc>
        <w:tc>
          <w:tcPr>
            <w:tcW w:w="1860" w:type="dxa"/>
            <w:vAlign w:val="bottom"/>
            <w:gridSpan w:val="2"/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январь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-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  <w:w w:val="99"/>
              </w:rPr>
              <w:t>июнь</w:t>
            </w:r>
          </w:p>
        </w:tc>
        <w:tc>
          <w:tcPr>
            <w:tcW w:w="74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2018</w:t>
            </w:r>
          </w:p>
        </w:tc>
        <w:tc>
          <w:tcPr>
            <w:tcW w:w="1240" w:type="dxa"/>
            <w:vAlign w:val="bottom"/>
          </w:tcPr>
          <w:p>
            <w:pPr>
              <w:ind w:left="2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года   в</w:t>
            </w: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300" w:type="dxa"/>
            <w:vAlign w:val="bottom"/>
            <w:gridSpan w:val="2"/>
          </w:tcPr>
          <w:p>
            <w:pPr>
              <w:jc w:val="right"/>
              <w:ind w:righ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области</w:t>
            </w:r>
          </w:p>
        </w:tc>
        <w:tc>
          <w:tcPr>
            <w:tcW w:w="1760" w:type="dxa"/>
            <w:vAlign w:val="bottom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введено   в</w:t>
            </w:r>
          </w:p>
        </w:tc>
        <w:tc>
          <w:tcPr>
            <w:tcW w:w="172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эксплуатацию</w:t>
            </w:r>
          </w:p>
        </w:tc>
      </w:tr>
      <w:tr>
        <w:trPr>
          <w:trHeight w:val="322"/>
        </w:trPr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120,0</w:t>
            </w:r>
          </w:p>
        </w:tc>
        <w:tc>
          <w:tcPr>
            <w:tcW w:w="190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тыс.кв.метров</w:t>
            </w:r>
          </w:p>
        </w:tc>
        <w:tc>
          <w:tcPr>
            <w:tcW w:w="134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(годовое</w:t>
            </w:r>
          </w:p>
        </w:tc>
        <w:tc>
          <w:tcPr>
            <w:tcW w:w="1240" w:type="dxa"/>
            <w:vAlign w:val="bottom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задание</w:t>
            </w:r>
          </w:p>
        </w:tc>
        <w:tc>
          <w:tcPr>
            <w:tcW w:w="5060" w:type="dxa"/>
            <w:vAlign w:val="bottom"/>
            <w:gridSpan w:val="6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–  327,0  тыс.кв.метров),  в  том  числе</w:t>
            </w:r>
          </w:p>
        </w:tc>
      </w:tr>
      <w:tr>
        <w:trPr>
          <w:trHeight w:val="324"/>
        </w:trPr>
        <w:tc>
          <w:tcPr>
            <w:tcW w:w="660" w:type="dxa"/>
            <w:vAlign w:val="bottom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39,0</w:t>
            </w:r>
          </w:p>
        </w:tc>
        <w:tc>
          <w:tcPr>
            <w:tcW w:w="190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тыс.кв.метров</w:t>
            </w:r>
          </w:p>
        </w:tc>
        <w:tc>
          <w:tcPr>
            <w:tcW w:w="600" w:type="dxa"/>
            <w:vAlign w:val="bottom"/>
          </w:tcPr>
          <w:p>
            <w:pPr>
              <w:jc w:val="right"/>
              <w:ind w:right="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с</w:t>
            </w:r>
          </w:p>
        </w:tc>
        <w:tc>
          <w:tcPr>
            <w:tcW w:w="2260" w:type="dxa"/>
            <w:vAlign w:val="bottom"/>
            <w:gridSpan w:val="3"/>
          </w:tcPr>
          <w:p>
            <w:pPr>
              <w:ind w:left="1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государственной</w:t>
            </w: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60" w:type="dxa"/>
            <w:vAlign w:val="bottom"/>
            <w:gridSpan w:val="2"/>
          </w:tcPr>
          <w:p>
            <w:pPr>
              <w:ind w:left="2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поддержкой   (годовое</w:t>
            </w:r>
          </w:p>
        </w:tc>
        <w:tc>
          <w:tcPr>
            <w:tcW w:w="172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задание   –</w:t>
            </w:r>
          </w:p>
        </w:tc>
      </w:tr>
      <w:tr>
        <w:trPr>
          <w:trHeight w:val="322"/>
        </w:trPr>
        <w:tc>
          <w:tcPr>
            <w:tcW w:w="2560" w:type="dxa"/>
            <w:vAlign w:val="bottom"/>
            <w:gridSpan w:val="3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85,8 тыс.кв.метров).</w:t>
            </w:r>
          </w:p>
        </w:tc>
        <w:tc>
          <w:tcPr>
            <w:tcW w:w="6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7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24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8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2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10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7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8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92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</w:tr>
      <w:tr>
        <w:trPr>
          <w:trHeight w:val="322"/>
        </w:trPr>
        <w:tc>
          <w:tcPr>
            <w:tcW w:w="660" w:type="dxa"/>
            <w:vAlign w:val="bottom"/>
          </w:tcPr>
          <w:p>
            <w:pPr>
              <w:spacing w:after="0"/>
              <w:rPr>
                <w:sz w:val="24"/>
                <w:szCs w:val="24"/>
                <w:color w:val="auto"/>
              </w:rPr>
            </w:pPr>
          </w:p>
        </w:tc>
        <w:tc>
          <w:tcPr>
            <w:tcW w:w="190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Построено</w:t>
            </w:r>
          </w:p>
        </w:tc>
        <w:tc>
          <w:tcPr>
            <w:tcW w:w="60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385</w:t>
            </w:r>
          </w:p>
        </w:tc>
        <w:tc>
          <w:tcPr>
            <w:tcW w:w="1980" w:type="dxa"/>
            <w:vAlign w:val="bottom"/>
            <w:gridSpan w:val="2"/>
          </w:tcPr>
          <w:p>
            <w:pPr>
              <w:ind w:left="46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квартир</w:t>
            </w:r>
          </w:p>
        </w:tc>
        <w:tc>
          <w:tcPr>
            <w:tcW w:w="480" w:type="dxa"/>
            <w:vAlign w:val="bottom"/>
            <w:gridSpan w:val="2"/>
          </w:tcPr>
          <w:p>
            <w:pPr>
              <w:ind w:left="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для</w:t>
            </w:r>
          </w:p>
        </w:tc>
        <w:tc>
          <w:tcPr>
            <w:tcW w:w="110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353</w:t>
            </w:r>
          </w:p>
        </w:tc>
        <w:tc>
          <w:tcPr>
            <w:tcW w:w="2580" w:type="dxa"/>
            <w:vAlign w:val="bottom"/>
            <w:gridSpan w:val="2"/>
          </w:tcPr>
          <w:p>
            <w:pPr>
              <w:ind w:left="5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многодетных</w:t>
            </w:r>
          </w:p>
        </w:tc>
        <w:tc>
          <w:tcPr>
            <w:tcW w:w="9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семей;</w:t>
            </w:r>
          </w:p>
        </w:tc>
      </w:tr>
      <w:tr>
        <w:trPr>
          <w:trHeight w:val="322"/>
        </w:trPr>
        <w:tc>
          <w:tcPr>
            <w:tcW w:w="1300" w:type="dxa"/>
            <w:vAlign w:val="bottom"/>
            <w:gridSpan w:val="2"/>
          </w:tcPr>
          <w:p>
            <w:pPr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6  квартир</w:t>
            </w:r>
          </w:p>
        </w:tc>
        <w:tc>
          <w:tcPr>
            <w:tcW w:w="186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для  граждан,</w:t>
            </w:r>
          </w:p>
        </w:tc>
        <w:tc>
          <w:tcPr>
            <w:tcW w:w="1980" w:type="dxa"/>
            <w:vAlign w:val="bottom"/>
            <w:gridSpan w:val="2"/>
          </w:tcPr>
          <w:p>
            <w:pPr>
              <w:ind w:left="14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проживающих</w:t>
            </w:r>
          </w:p>
        </w:tc>
        <w:tc>
          <w:tcPr>
            <w:tcW w:w="280" w:type="dxa"/>
            <w:vAlign w:val="bottom"/>
          </w:tcPr>
          <w:p>
            <w:pPr>
              <w:ind w:left="10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в</w:t>
            </w:r>
          </w:p>
        </w:tc>
        <w:tc>
          <w:tcPr>
            <w:tcW w:w="1300" w:type="dxa"/>
            <w:vAlign w:val="bottom"/>
            <w:gridSpan w:val="2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ветхих  и</w:t>
            </w:r>
          </w:p>
        </w:tc>
        <w:tc>
          <w:tcPr>
            <w:tcW w:w="2580" w:type="dxa"/>
            <w:vAlign w:val="bottom"/>
            <w:gridSpan w:val="2"/>
          </w:tcPr>
          <w:p>
            <w:pPr>
              <w:ind w:left="180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аварийных  жилых</w:t>
            </w:r>
          </w:p>
        </w:tc>
        <w:tc>
          <w:tcPr>
            <w:tcW w:w="920" w:type="dxa"/>
            <w:vAlign w:val="bottom"/>
          </w:tcPr>
          <w:p>
            <w:pPr>
              <w:jc w:val="right"/>
              <w:spacing w:after="0"/>
              <w:rPr>
                <w:sz w:val="20"/>
                <w:szCs w:val="20"/>
                <w:color w:val="auto"/>
              </w:rPr>
            </w:pP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домах</w:t>
            </w:r>
            <w:r>
              <w:rPr>
                <w:rFonts w:ascii="Times New Roman" w:cs="Times New Roman" w:eastAsia="Times New Roman" w:hAnsi="Times New Roman"/>
                <w:sz w:val="28"/>
                <w:szCs w:val="28"/>
                <w:color w:val="auto"/>
              </w:rPr>
              <w:t>;</w:t>
            </w:r>
          </w:p>
        </w:tc>
      </w:tr>
    </w:tbl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31 квартира социального пользования; 9 жилых домов (квартир) в сельскохозяйственных организациях области. В индивидуальном жилищном строительстве введено в эксплуатацию 47,2 тыс.кв.метров жилых домов.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6" w:firstLine="720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Государственная поддержка граждан в Республике Беларусь осуществляется в соответствии с Указами Президента Республики Беларусь от 6 января 2012 № 13 «О некоторых вопросах предоставления гражданам государственной поддержки при строительстве (реконструкции) или приобретении жилых помещений» (далее – Указ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"/>
        <w:spacing w:after="0"/>
        <w:tabs>
          <w:tab w:leader="none" w:pos="1346" w:val="left"/>
          <w:tab w:leader="none" w:pos="2806" w:val="left"/>
          <w:tab w:leader="none" w:pos="4046" w:val="left"/>
          <w:tab w:leader="none" w:pos="5406" w:val="left"/>
          <w:tab w:leader="none" w:pos="6626" w:val="left"/>
          <w:tab w:leader="none" w:pos="8346" w:val="left"/>
          <w:tab w:leader="none" w:pos="1000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№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13)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от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4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июля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2017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7"/>
          <w:szCs w:val="27"/>
          <w:color w:val="auto"/>
        </w:rPr>
        <w:t>г.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35" w:lineRule="auto"/>
        <w:tabs>
          <w:tab w:leader="none" w:pos="368" w:val="left"/>
        </w:tabs>
        <w:numPr>
          <w:ilvl w:val="0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240 «О государственной поддержке граждан при строительстве (реконструкции) жилых помещений» (далее – Указ № 240).</w:t>
      </w:r>
    </w:p>
    <w:p>
      <w:pPr>
        <w:spacing w:after="0" w:line="33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14"/>
        <w:spacing w:after="0" w:line="239" w:lineRule="auto"/>
        <w:tabs>
          <w:tab w:leader="none" w:pos="998" w:val="left"/>
        </w:tabs>
        <w:numPr>
          <w:ilvl w:val="2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соответствии с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Указом №13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граждане, состоящие на учете нуждающихся в улучшении жилищных условий, в том числе многодетные семьи, имеют право на получение льготного кредита на строительство (реконструкцию) или приобретение жилых помещений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 пределах средств, направляемых на цели льготного кредитования и в порядке очередности исходя из времени принятия на жилищный учет.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20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Предоставление льготных кредитов и одноразовых субсидий осуществляется с соблюдением принципа одноразовости получения государственной поддержки.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027" w:val="left"/>
        </w:tabs>
        <w:numPr>
          <w:ilvl w:val="1"/>
          <w:numId w:val="1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целях безусловного соблюдения норм Указа № 13 в списки граждан на получение льготных кредитов в первоочередном порядке включаются все многодетные семьи, имеющие четверых несовершеннолетних детей или состоящие на учете нуждающихся в улучшении жилищных условий более трех лет, изъявившие желание улучшить жилищные условия.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Максимальный размер льготного кредита на строительство (реконструкцию) жилого помещения определяется по нормируемым размерам общей площади жилого помещения, с учетом нормативов общей площади строящегося (реконструируемого) жилого помещения, и по стоимости 1 кв. метра общей площади строящегося (реконструируемого) жилого помещения, но не превышающей предельный </w:t>
      </w:r>
      <w:hyperlink r:id="rId12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норматив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стоимости 1 кв. метра общей площади жилого помещения, определяемый Советом Министров Республики Беларусь (в 2018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рублей), и не должен превышать 90 процентов (для многодетных семей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- 100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процентов) стоимости строительства (реконструкции) нормируемых размеров общей площади жилого помещения, принимаемой в расчет для определения размера льготного кредита.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2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11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11" w:name="page12"/>
    <w:bookmarkEnd w:id="11"/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Максимальный срок, на который предоставляются льготные кредиты, не должен превышать 20 лет (для многодетных семей,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 и детей, оставшихся без попечения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40 лет).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Нормативы общей площади строящегося (реконструируемого) жилого помещения для определения величины льготного кредита устанавливаются в размере 20 кв. метров на одного члена семьи (при строительстве для одного человека однокомнатной квартиры, одноквартирного жилого дома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 кв. метров), а для граждан, постоянно проживающих и работающих в сельских населенных пунктах и строящих (реконструирующих) в них одноквартирные или блокированные жилые дома,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 кв. метров (при строительстве для одного человека одноквартирного жилого дома или однокомнатной квартиры в блокированном жилом доме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44 кв. метра).</w:t>
      </w:r>
    </w:p>
    <w:p>
      <w:pPr>
        <w:spacing w:after="0" w:line="23" w:lineRule="exact"/>
        <w:rPr>
          <w:sz w:val="20"/>
          <w:szCs w:val="20"/>
          <w:color w:val="auto"/>
        </w:rPr>
      </w:pPr>
    </w:p>
    <w:p>
      <w:pPr>
        <w:jc w:val="both"/>
        <w:ind w:firstLine="720"/>
        <w:spacing w:after="0" w:line="23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Многодетным семьям предоставляется финансовая помощь государства в погашении задолженности по льготным кредитам в </w:t>
      </w:r>
      <w:hyperlink r:id="rId13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порядке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установленном Советом Министров Республики Беларусь, после наступления срока погашения задолженности по льготным кредитам и выплаты процентов за пользование ими в соответствии с количеством несовершеннолетних детей на дату заключения кредитного договора и суммой задолженности по льготным кредитам на дату представления кредитополучателями открытому акционерному обществу "Сберегательный банк "Беларусбанк" документов, необходимых для ее получения, и оказывается в следующих размерах: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72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наличии троих несовершеннолетних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75 процентов от суммы задолженности по выданным кредитам;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20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наличии четверых и более несовершеннолетних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100 процентов от суммы задолженности по выданным кредитам.</w:t>
      </w:r>
    </w:p>
    <w:p>
      <w:pPr>
        <w:spacing w:after="0" w:line="340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Указ № 240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ввел новую форму государственной поддержки граждан – предоставление субсидии на уплату части процентов и субсидии на погашение основного долга за пользование не льготными кредитами на строительство (реконструкцию) жилых помещений.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Предоставление субсидий на погашение кредитов, выдаваемых на покупку жилья, Указом № 240 не предусмотрено.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Механизм предоставления этих субсидий является дополнительным видом государственной поддержки льготных категорий граждан, осуществляющих строительство (реконструкцию) жилых помещений, и направлен на увеличение объемов строительства жилья путем вовлечения в жилищное строительство коммерческих кредитов банков с предоставлением гражданам господдержки на их погашение.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Право на получение субсидии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уплату части процентов предоставляется лицам, состоящим на учете нуждающихся в улучшении жилищных условий: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гражданам, перечисленным в </w:t>
      </w:r>
      <w:hyperlink r:id="rId14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абзацах втором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hyperlink r:id="rId15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семнадцатом части первой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hyperlink r:id="rId15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подпункта 1.1 пункта 1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Указа №13;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прокурорским работникам, гражданам из числа прокурорских работников, уволенных со службы в органах прокуратуры по возрасту, состоянию здоровья, в связи с сокращением численности или штата работников, имеющим не менее 5 календарных лет выслуги на службе в органах прокуратуры;</w:t>
      </w:r>
    </w:p>
    <w:p>
      <w:pPr>
        <w:spacing w:after="0" w:line="16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12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12" w:name="page13"/>
    <w:bookmarkEnd w:id="12"/>
    <w:p>
      <w:pPr>
        <w:jc w:val="both"/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малообеспеченным гражданам, осуществляющим строительство (реконструкцию) жилых помещений в населенных пунктах на территории юго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</w:p>
    <w:p>
      <w:pPr>
        <w:spacing w:after="0" w:line="2" w:lineRule="exact"/>
        <w:rPr>
          <w:sz w:val="20"/>
          <w:szCs w:val="20"/>
          <w:color w:val="auto"/>
        </w:rPr>
      </w:pPr>
    </w:p>
    <w:p>
      <w:pPr>
        <w:ind w:left="6"/>
        <w:spacing w:after="0"/>
        <w:tabs>
          <w:tab w:leader="none" w:pos="1786" w:val="left"/>
          <w:tab w:leader="none" w:pos="3186" w:val="left"/>
          <w:tab w:leader="none" w:pos="5266" w:val="left"/>
          <w:tab w:leader="none" w:pos="6666" w:val="left"/>
          <w:tab w:leader="none" w:pos="858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восточного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региона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Могилевской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области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(территория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Кричевского,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Климовичского, Краснопольского, Костюковичского, Славгородского, Чериковского и Хотимского районов).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Внеочередное право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получение субсидии на уплату части процентов имеют: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граждане, перечисленные в </w:t>
      </w:r>
      <w:hyperlink r:id="rId16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абзацах четвертом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,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 </w:t>
        </w:r>
      </w:hyperlink>
      <w:hyperlink r:id="rId17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пятом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,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 </w:t>
        </w:r>
      </w:hyperlink>
      <w:hyperlink r:id="rId18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седьмом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hyperlink r:id="rId19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двенадцатом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hyperlink r:id="rId19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части первой подпункта 1.1 пункта 1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Указа №13;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граждане, уволенные с военной службы, службы в Следственном комитете, Государственном комитете судебных экспертиз, органах внутренних дел, органах финансовых расследований Комитета государственного контроля, органах и подразделениях по чрезвычайным ситуациям (далее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военная служба), службы в органах прокуратуры по возрасту, состоянию здоровья, в связи с сокращением численности или штата работников (в связи с проведением организационно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штатных мероприятий), в том числе реализовавшие свое право на постановку на учет нуждающихся в улучшении жилищных условий по месту жительства в течение 6 месяцев со дня увольнения с военной службы, службы в органах прокуратуры;</w:t>
      </w:r>
    </w:p>
    <w:p>
      <w:pPr>
        <w:spacing w:after="0" w:line="2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сироты и дети, оставшиеся без попечения родителей, в отношении которых принято решение об эмансипации или которые вступили в брак, лица из числа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 и детей, оставшихся без попечения родителей.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Право на получение субсидии на погашение основного долга совместно с получением субсидии на уплату части процентов предоставляется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</w:p>
    <w:p>
      <w:pPr>
        <w:spacing w:after="0" w:line="1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многодетным семьям, имеющим троих и более несовершеннолетних детей; молодым семьям из числа лиц, перечисленных в </w:t>
      </w:r>
      <w:hyperlink r:id="rId14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абзацах втором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hyperlink r:id="rId20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третьем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hyperlink r:id="rId17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пятом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,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 </w:t>
        </w:r>
      </w:hyperlink>
      <w:hyperlink r:id="rId21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>восьмом</w:t>
        </w:r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hyperlink r:id="rId22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шестнадцатом части первой подпункта 1.1 пункта 1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Указа № 13, </w:t>
      </w:r>
      <w:hyperlink w:anchor="page12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абзацах третьем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и </w:t>
      </w:r>
      <w:hyperlink w:anchor="page12">
        <w:r>
          <w:rPr>
            <w:rFonts w:ascii="Times New Roman" w:cs="Times New Roman" w:eastAsia="Times New Roman" w:hAnsi="Times New Roman"/>
            <w:sz w:val="28"/>
            <w:szCs w:val="28"/>
            <w:color w:val="auto"/>
          </w:rPr>
          <w:t xml:space="preserve">четвертом подпункта 1.2 </w:t>
        </w:r>
      </w:hyperlink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настоящего пункта, относящихся к малообеспеченным гражданам на дату подачи заявления о предоставлении субсидии на уплату части процентов (заявления о включении в списки на получение субсидии на уплату части процентов в случае утверждения указанных списков в соответствии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7" w:lineRule="auto"/>
        <w:tabs>
          <w:tab w:leader="none" w:pos="213" w:val="left"/>
        </w:tabs>
        <w:numPr>
          <w:ilvl w:val="0"/>
          <w:numId w:val="2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частью второй подпункта 1.14 настоящего пункта),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рождении (усыновлении, удочерении) первого и (или) второго ребенка после принятия решения о предоставлении субсидии на уплату части процентов;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сиротам и детям, оставшимся без попечения родителей, в отношении которых принято решение об эмансипации или которые вступили в брак, лицам из числа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 и детей, оставшихся без попечения родителей;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гражданам, являющимся нанимателями жилых помещений социального пользования государственного жилищного фонда, предоставленных им в соответствии с законодательными актами как детям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сиротам и детям, оставшимся без попечения родителей, в отношении которых принято решение об эмансипации или которые вступили в брак, лицам из числа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сирот и детей, оставшихся без попечения родителей,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течение срока действия заключенного с ними срочного договора найма жилого помещения социального пользования государственного жилищного фонда.</w:t>
      </w:r>
    </w:p>
    <w:p>
      <w:pPr>
        <w:spacing w:after="0" w:line="21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строительстве жилых помещений с учетом норм Указа № 240 максимальная нормируемая стоимость жилого помещения для строительства жилых</w:t>
      </w:r>
    </w:p>
    <w:p>
      <w:pPr>
        <w:spacing w:after="0" w:line="160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13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13" w:name="page14"/>
    <w:bookmarkEnd w:id="13"/>
    <w:p>
      <w:pPr>
        <w:jc w:val="both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помещений та же, что и при строительстве по Указу № 13, то есть все нормативы общей площади строящегося жилого помещения для определения стоимости льготного кредита (20 кв.м на человека) и предельный норматив стоимости 1 кв.м общей площади жилого помещения, определяемый Советом Министров Республики Беларусь, сохраняются при строительстве жилья как по Указу № 13, так и по Указу № 240.</w:t>
      </w:r>
    </w:p>
    <w:p>
      <w:pPr>
        <w:spacing w:after="0" w:line="329" w:lineRule="exact"/>
        <w:rPr>
          <w:sz w:val="20"/>
          <w:szCs w:val="20"/>
          <w:color w:val="auto"/>
        </w:rPr>
      </w:pPr>
    </w:p>
    <w:p>
      <w:pPr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u w:val="single" w:color="auto"/>
          <w:color w:val="auto"/>
        </w:rPr>
        <w:t>Тенденции строительства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8" w:lineRule="auto"/>
        <w:tabs>
          <w:tab w:leader="none" w:pos="1083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последние годы структура жилищного строительства по Могилевской области существенно изменилась. Если ранее значительный удельный вес возводимого жилья приходился на строительство с использованием средств консолидированного бюджета и государственной поддержки в виде льготных кредитов банков (52,5 % в 2014 г., 47,4 % в 2015 г.), то в 2016, 2017 и 2018 годах он занимает только около 30 %.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Причем в 2017 и 2018 годах удалось удержаться на уровне 2016 года за счет кредитов по Указу № 240 (первоначально в 2017 году удельный вес такого жилья планировался на уровне 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18% и еще ниже в 2018 году – порядка 10 %).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Справочно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Государственной программой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Строительство жилья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2016-2020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годы предусмотрено увеличение доли внебюджетных источников финансирования в общем объеме финансирования строительства жилья с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82,4 %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2016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г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92,4 %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2020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1047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целях сохранения объемов жилищного строительства горрайисполкомам необходимо принимать меры по увеличению внебюджетных источников финансирования жилищного строительства в 2018 году, и тем более в 2019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-2020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годы.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8" w:lineRule="auto"/>
        <w:tabs>
          <w:tab w:leader="none" w:pos="1006" w:val="left"/>
        </w:tabs>
        <w:numPr>
          <w:ilvl w:val="0"/>
          <w:numId w:val="21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соответствии с требованиями Главы государства о поэтапном сокращении директивного кредитования (в т.ч. Указ № 13) в 2019 году будет осуществляться завершение финансирования переходящих проектов по ранее принятым решениям Президента Республики Беларусь, в частности, программа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экономического развития юго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восточного региона Могилевской области на период до 2020 года.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Целевая задача – к 2020 году прекратить практику формирования плана директивного кредитования государственных программ и мероприятий.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Данные подходы отражены в концепции прогноза социально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экономического развития Республики Беларусь на 2019 год и основных макроэкономических параметрах до 2021 года.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Кроме строительства жилья с государственной поддержкой, граждане, состоящие на учете нуждающихся в улучшении жилищных условий, могут воспользоваться правом получения квартир коммерческого или социального жилищного фонда.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Жилые помещения коммерческого использования государственного жилищного фонда предоставляются гражданам за плату во временное владение и пользование.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Право на получение жилых помещений коммерческого использования имеют граждане, состоящие на учете нуждающихся в улучшении жилищных условий и не состоящие на таком учете. При этом преимущественное право на получение жилых</w:t>
      </w:r>
    </w:p>
    <w:p>
      <w:pPr>
        <w:spacing w:after="0" w:line="158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14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14" w:name="page15"/>
    <w:bookmarkEnd w:id="14"/>
    <w:p>
      <w:pPr>
        <w:jc w:val="both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помещений коммерческого использования имеют граждане, состоящие на учете нуждающихся в улучшении жилищных условий.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Информация о наличии свободных жилых помещений коммерческого использования (месте нахождения, количественном и качественном составе, уровне благоустройства, размере оплаты за пользование, адреса и телефоны для обращения) размещена на сайтах горрайисполкомов.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Срок обращения за предоставлением жилых помещений коммерческого использования составляет 15 календарных дней со дня размещения информации о наличии таких помещений на информационных стендах и официальных сайтах горрайисполкомов.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 подаче заявления гражданин должен предъявить документ, удостоверяющий личность, и по желанию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справку о нахождении на учете нуждающихся в улучшении жилищных условий.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720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Пунктом 63 Положения об учете граждан, нуждающихся в улучшении жилищных условий, и о порядке предоставления жилых помещений государственного жилищного фонда, утвержденного Указом Президента Республики Беларусь от 16.12.2013 № 563 «О некоторых вопросах правового регулирования жилищных отношений», определены категории граждан, состоящих на учете нуждающихся в улучшении жилищных условий и имеющих право на получение жилого помещения социального пользования государственного жилищного фонда.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i w:val="1"/>
          <w:iCs w:val="1"/>
          <w:color w:val="auto"/>
        </w:rPr>
        <w:t>Справочно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. По заявлению нанимателя жилого помещения коммерческого использования, относящегося к лицам, определенным в </w:t>
      </w:r>
      <w:hyperlink r:id="rId23">
        <w:r>
          <w:rPr>
            <w:rFonts w:ascii="Times New Roman" w:cs="Times New Roman" w:eastAsia="Times New Roman" w:hAnsi="Times New Roman"/>
            <w:sz w:val="28"/>
            <w:szCs w:val="28"/>
            <w:i w:val="1"/>
            <w:iCs w:val="1"/>
            <w:color w:val="auto"/>
          </w:rPr>
          <w:t xml:space="preserve">пункте 63 </w:t>
        </w:r>
      </w:hyperlink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Положения об учете граждан, нуждающихся в улучшении жилищных условий, и о порядке предоставления жилых помещений государственного жилищного фонда, утвержденного Указом № 563, занимаемое им жилое помещение коммерческого использования подлежит включению в состав жилых помещений социального пользования (т.е. арендная плата взиматься не будет).</w:t>
      </w: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Безопасность детей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Профилактика гибели детей от внешних причин</w:t>
      </w:r>
    </w:p>
    <w:p>
      <w:pPr>
        <w:spacing w:after="0" w:line="332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7 июля текущего года в Могилевской области произошел 391 пожар, погибло 37, из них 3 детей. В Белыничском районе произошло 9 пожаров (2017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пожаров), погибших нет (2017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3).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Детский травматизм представляет собой серьезную социальную проблему, поскольку здоровье детей является одним из важнейших ресурсов развития нашей страны.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Основной причиной несчастных случаев остается недосмотр со стороны родителей. Виноваты родители, не научившие осторожности ребенка, который должен в своем возрасте и двигаться, и шалить, и рисковать, но это должен быть разумный риск.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ind w:left="3120" w:right="600" w:hanging="2174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Чтобы не случилась беда, родители могут и должны создать следующие безопасные для ребѐнка условия:</w:t>
      </w:r>
    </w:p>
    <w:p>
      <w:pPr>
        <w:spacing w:after="0" w:line="20" w:lineRule="exact"/>
        <w:rPr>
          <w:sz w:val="20"/>
          <w:szCs w:val="20"/>
          <w:color w:val="auto"/>
        </w:rPr>
      </w:pPr>
    </w:p>
    <w:p>
      <w:pPr>
        <w:jc w:val="both"/>
        <w:ind w:firstLine="702"/>
        <w:spacing w:after="0" w:line="233" w:lineRule="auto"/>
        <w:tabs>
          <w:tab w:leader="none" w:pos="1025" w:val="left"/>
        </w:tabs>
        <w:numPr>
          <w:ilvl w:val="0"/>
          <w:numId w:val="22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Начинается пора грибов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ягод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поэтому необходимо владеть знаниями безопасности в лесу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Прогулка в лес – это очень хороший отдых, который</w:t>
      </w:r>
    </w:p>
    <w:p>
      <w:pPr>
        <w:spacing w:after="0" w:line="160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15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15" w:name="page16"/>
    <w:bookmarkEnd w:id="15"/>
    <w:p>
      <w:pPr>
        <w:jc w:val="both"/>
        <w:ind w:left="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укрепляет здоровье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знакомит ребенка с природой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есть некоторые правила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которыми взрослые должны обязательно ознакомить ребенка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как лес может таить в себе опасность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Расскажите ребенку о ядовитых грибах и растениях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растут в лесу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полях и лугах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Объясните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надо быть осторожными и отучиться от вредной привычки пробовать все подряд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ягоды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травинки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Напоминайте ребенку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ему ни в коем случае нельзя ходить по лесу одному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нужно держаться всегда рядом с родителями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22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июня в лесном массиве около деревни Сурды Белыничского района потерялись двое детей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восьмилетняя девочка и ее шестилетний брат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Оставленные без присмотра родителей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дети решили погулять в лесу и заблудились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Тревогу около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21.00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забили обеспокоенные родственники малышей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 поиск детей были подняты спасатели и сотрудники милиции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Всего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11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человек 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2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единицы техники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К счастью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все закончилось благополучно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спустя полтора часа ребята самостоятельно вышли на звуковые и световые сигналы автомобилей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6" w:firstLine="77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 что делать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если ребенок чем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то увлекся и не заметил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заблудился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?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Объясните ребенку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не нужно поддаваться панике и бежать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куда глаза глядят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только потерял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следует кричать громче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чтобы можно было найти друг друга по голосу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оставаться на месте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Малыш должен твердо знать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его обязательно будут искать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ind w:left="706"/>
        <w:spacing w:after="0" w:line="233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2.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Не оставляйте детей без присмотра даже на несколько минут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.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Трагический случай произошел в одной из гомельских квартир вечером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7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апреля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 11-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летняя девочка принесла из школы воздушный шарик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Две сестры и брат стали с ним играть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то надувая его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то наполняя водой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Мать решила прекратить шалости и забрать игрушку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Однако двухлетний малыш вырвал шарик из рук матери 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прыгая на кровати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 вдохе проглотил его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Женщина попыталась извлечь шарик из дыхательных путей сына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а старшая сестра в это время позвонила в скорую помощь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Врачи оперативно прибыли на место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но мальчика спасти не удалось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Он умер в машине службы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103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 дороге в больницу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3.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Храните лекарства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предметы бытовой химии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 том числе и краску для волос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спички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легковоспламеняющиеся жидкости в недоступном для детей месте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06.04.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Гомеле за вечер сразу три малыша оказались в реанимации с одинаковым диагнозом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Двое из них отравились таблетками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третий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краской для волос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6" w:lineRule="exact"/>
        <w:rPr>
          <w:sz w:val="20"/>
          <w:szCs w:val="20"/>
          <w:color w:val="auto"/>
        </w:rPr>
      </w:pPr>
    </w:p>
    <w:p>
      <w:pPr>
        <w:ind w:left="706"/>
        <w:spacing w:after="0"/>
        <w:tabs>
          <w:tab w:leader="none" w:pos="1646" w:val="left"/>
          <w:tab w:leader="none" w:pos="3466" w:val="left"/>
          <w:tab w:leader="none" w:pos="4746" w:val="left"/>
          <w:tab w:leader="none" w:pos="5166" w:val="left"/>
          <w:tab w:leader="none" w:pos="8046" w:val="left"/>
        </w:tabs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4.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Не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допускайте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ребѐнка</w:t>
        <w:tab/>
        <w:t>к</w:t>
        <w:tab/>
        <w:t>самостоятельному</w:t>
      </w:r>
      <w:r>
        <w:rPr>
          <w:sz w:val="20"/>
          <w:szCs w:val="20"/>
          <w:color w:val="auto"/>
        </w:rPr>
        <w:tab/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открытию окон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</w:p>
    <w:p>
      <w:pPr>
        <w:spacing w:after="0" w:line="8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балконов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лоджий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Обеспечить безопасное для детей проветривание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находиться возле источника проветривания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обязанность родителей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как травмы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связанные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37" w:lineRule="auto"/>
        <w:tabs>
          <w:tab w:leader="none" w:pos="301" w:val="left"/>
        </w:tabs>
        <w:numPr>
          <w:ilvl w:val="0"/>
          <w:numId w:val="23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падением с высоты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отличаются наибольшей тяжестью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часто приводит к летальному исходу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Родителям следует помнить и о том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москитные сетки на окнах не рассчитаны на вес ребѐнка и не защитят его от падения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1046" w:hanging="338"/>
        <w:spacing w:after="0"/>
        <w:tabs>
          <w:tab w:leader="none" w:pos="1046" w:val="left"/>
        </w:tabs>
        <w:numPr>
          <w:ilvl w:val="1"/>
          <w:numId w:val="23"/>
        </w:numP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Ганцевичах из окна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этажа многоэтажки выпал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4-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летний ребенок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</w:p>
    <w:p>
      <w:pPr>
        <w:jc w:val="both"/>
        <w:ind w:left="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Ребенок упал на козырек бетонной плиты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находящийся двумя этажами ниже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Врачи скорой помощи незамедлительно доставили мальчика в больницу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его направили в реанимационное отделение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Мама малыша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также бабушка с еще одним ребенком в момент происшествия находились в другой комнате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2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16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16" w:name="page17"/>
    <w:bookmarkEnd w:id="16"/>
    <w:p>
      <w:pPr>
        <w:jc w:val="both"/>
        <w:ind w:left="6" w:firstLine="702"/>
        <w:spacing w:after="0" w:line="236" w:lineRule="auto"/>
        <w:tabs>
          <w:tab w:leader="none" w:pos="1039" w:val="left"/>
        </w:tabs>
        <w:numPr>
          <w:ilvl w:val="1"/>
          <w:numId w:val="2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Помните о том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что детская площадка во дворе также может таить в себе опасность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Часто дети без надлежащего досмотра родителей оказываются в плену вертикальных лестниц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металлических заборов площадки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Происшествие случилось в Минске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семилетняя девочка получила травму на детской площадке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Ее нашли в бессознательном состоянии возле детской горки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Прохожие вызвали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"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скорую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"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оказали ребенку первую помощь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Однако спасти жизнь девочки не удалось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она умерла утром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мая в больнице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4" w:lineRule="auto"/>
        <w:tabs>
          <w:tab w:leader="none" w:pos="1027" w:val="left"/>
        </w:tabs>
        <w:numPr>
          <w:ilvl w:val="1"/>
          <w:numId w:val="2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Жидкости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которые горят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также привлекают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только они не придумывают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проводят опыты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поджигают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проверяют наличие горючей жидкости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7" w:lineRule="auto"/>
        <w:tabs>
          <w:tab w:leader="none" w:pos="273" w:val="left"/>
        </w:tabs>
        <w:numPr>
          <w:ilvl w:val="0"/>
          <w:numId w:val="24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канистре с помощью спичек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заправляют зажигалки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мотоциклы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Излишняя самоуверенность и отсутствие опыта всегда заканчиваются одинаково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27.08.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Волковыске третьеклассник нашел на пустыре пластиковую канистру с остатками горючей жидкости и пытался ее поджечь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вспыхнувших паров он получил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ожоги лица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1-2-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й степени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(10%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</w:p>
    <w:p>
      <w:pPr>
        <w:spacing w:after="0" w:line="339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7.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Объяснять детям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что игры в воде тоже могут быть опасными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Именно утопления являются первой причиной детской смертности в летний</w:t>
      </w:r>
    </w:p>
    <w:p>
      <w:pPr>
        <w:spacing w:after="0" w:line="13" w:lineRule="exact"/>
        <w:rPr>
          <w:sz w:val="20"/>
          <w:szCs w:val="20"/>
          <w:color w:val="auto"/>
        </w:rPr>
      </w:pPr>
    </w:p>
    <w:p>
      <w:pPr>
        <w:jc w:val="both"/>
        <w:ind w:left="6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период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Летняя жара является причиной большого потока детей к открытым водоемам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правило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ограждены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Водные процедуры детей должны проходить в строго отведенных местах и обязательно под строгим контролем взрослых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противном случае может случиться трагедия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25.06.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водоеме возле 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Лесниково Витебская область утонули сразу трое детей из одной семьи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Две сестры и их двоюродный брат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который приехал к ним погостить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 слов местных жителей детей видели катающимися по водоему на самодельном плоту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48" w:val="left"/>
        </w:tabs>
        <w:numPr>
          <w:ilvl w:val="0"/>
          <w:numId w:val="25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Дети тонут не только в водоѐмах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но и при падении в колодцы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Эти трагедии происходят как во дворах собственных домов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ребенку ничего не должно угрожать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 и в самых неожиданных местах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Трагедия случилась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мая в деревне Ясенец Мозырского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куда семья мозырян приехала посеять картошку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Мать поручила сыну набрать воды в копанке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Самодельный колодец был вырыт для полива огорода в низине приусадебного участка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Малыш пошел за водой и не вернулся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Когда его хватилась мать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было уже поздно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 копанки женщина достала бездыханное тело ребенка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Она попыталась оказать первую помощь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безуспешно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Прибывшие к месту происшествия медики вынуждены были констатировать смерть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Уважаемые взрослые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помните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согласно 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159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Уголовного кодекса Республики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оставление в опасности детей предусмотрена уголовная ответственность с лишением свободы на срок до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 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61" w:lineRule="exact"/>
        <w:rPr>
          <w:sz w:val="20"/>
          <w:szCs w:val="20"/>
          <w:color w:val="auto"/>
        </w:rPr>
      </w:pPr>
    </w:p>
    <w:p>
      <w:pPr>
        <w:jc w:val="right"/>
        <w:ind w:left="4126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Могилевская область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история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наследие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люди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»: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к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80-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летию образования Могилевской области</w:t>
      </w:r>
    </w:p>
    <w:p>
      <w:pPr>
        <w:spacing w:after="0" w:line="328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ГОЛОСА РОДНОГО КРАЯ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:</w:t>
      </w: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ЗНАМЕНИТЫЕ ЛИТЕРАТОРЫ МОГИЛЕВЩИНЫ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98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17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17" w:name="page18"/>
    <w:bookmarkEnd w:id="17"/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Могилевщина издревле славится песенностью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она стала родиной для многих талантливых прозаиков и поэтов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Целая плеяда наших знаменитых земляков стали классиками белорусской литературы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 праву звание основателя белорусской драматургии носит наш земляк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уроженец Бобруйского района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Винцент Дунин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Марцинкевич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 театральных репертуаров до сих пор не исчезли его пьесы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Сялянка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Пінская шляхта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Именно под влиянием спектаклей русских и польских труп у Дунина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Марцинкевича родилась мысль создать свой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особенный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белорусский театр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историю белорусской культуры он вошел под названием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Театр Дунина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Марцинкевича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Первая постановка комической оперы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Сялянка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Ідылія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состоялась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1852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именно тогда на театральных подмостках открыто прозвучало белорусское слово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Эта дата и считается отправной в возникновении белорусского сценического искусства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8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Вместе с писательской деятельностью Дунин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Марцинкевич активно занимался и просветительской работой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организовывал белорусские школы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собирал фольклор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записывал разговорный язык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родине писателя в деревне Сычково Бобруйского района установлена мемориальная доска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Имя драматурга носит Могилевский областной театр драмы и комедии в городе Бобруйске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перед зданием театра стоит его бюст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Одной из экстравагантных личностей литературы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XIX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века смело можно считать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Ольгерда Обуховича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Бандинелли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Родился писатель в семье помещиков в деревне Калатичи Глусского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Обухович блестяще владел итальянским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французским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английским и немецким языком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для собственных произведений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подписывал псевдонимом граф Бандинелли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выбрал белорусский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Ольгерд Обухович принимал участие в восстании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1863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после чего был сослан в Сибирь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возвращении из Сибири писатель хотел раздать свои земли крестьянам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сопротивления семьи покинул имение и поселился в городе Слуцке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занялся репетиторством и литературой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Слуцке вокруг него собралась вся творческая интеллигенция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 жизни он не увидел ни одного своего текста напечатанным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вошел в историю национальной литературы как один из основателей жанра басни и художественной прозы наравне с Ф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Богушевичем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Нельзя не рассказать о знаменитом уроженце Хотимщины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Якубе Брайцеве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Его роман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Среди лесов и болот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написанный еще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1916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 праву считается первым белорусским романом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основу сюжета положены реальные события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происходившие на Могилевщине в начале ХХ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Роман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Среди болот и лесов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был издан при жизни писателя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и другие его рассказы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финансовых трудностей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Мечта писателя осуществилась после его смерти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издательством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Регистр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была издана книга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Среди лесов и болот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которую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кроме одноименного романа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вошли повесть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Невдашечка Анюта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(1887)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рассказ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Дудолева Лоза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(1889).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Издание сборника открыло широкому кругу читателей имя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ранее неизвестного выдающегося белорусского писателя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может не впечатлить широта и многогранность творческих интересов уроженца деревни Малая Богатьковка Мстиславского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писатель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драматург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публицист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литературовед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переводчик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критик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фольклорист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языковед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историк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все это он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Максим Горецкий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3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18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18" w:name="page19"/>
    <w:bookmarkEnd w:id="18"/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Дебют Максима Горецкого как писателя состоялся публикацией рассказа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Лазня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газете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Наша Ніва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1913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Начало военному жанру в белорусской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литературе положила автобиографическая повесть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 імперыялістычнай вайне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Горецкий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форме солдатского дневника с суровой и мужественной правдивостью показал уничтожающую суть войны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Произведение поставлено исследователями в один ряд с повестями и романами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Барбюса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Цвейга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Э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Ремарка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талантливых и неподражаемых мировых мастеров военной прозы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Современники называли Максима Горецкого исключительным явлением в белорусской литературе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первым белорусским прозаиком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который всегда говорил правду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даже стоя перед лицом смерти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6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Богата литературными талантами Костюковичская земля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Уроженцем деревни Самотевичи является знаменитый поэт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Аркадий Кулешов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Талант Кулешова проявился очень рано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Уже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 он написал свое самое знаменитое стихотворение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Бывай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абуджаная сэрцам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дарагая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которое значительно позже белорусский композитор Игорь Лученок сделает популярной песней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Алеся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8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Центральное место в творчестве Кулешова занимает война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Судьбе ветеранов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инвалидов первой мировой войны посвящена его поэма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Крыўда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Великой Отечественной войне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произведения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Балада аб чатырох заложніках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Камсамольскі білет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Ліст з палону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Над брацкай магілай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Когда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Балада аб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чатырох заложніках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попала в руки к одному из лидеров партизанского движения Беларуси Минаю Шмыреву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более известному как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батька Минай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то тот расплакался и не смог дочитать ее до конца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9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Проблемам существования человечества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сохранения планеты от глобального уничтожения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посвящены философские поэмы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Цунамі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Маналог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На творчестве Аркадия Кулешова вырос уроженец деревни Великий Бор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Иван Чигринов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Война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которую писатель пережил в родной деревне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будущем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определила тематику его произведений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Романы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Плач перапѐлкі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Апраўданне крыві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Свае і чужынцы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Вяртанне да віны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нельзя читать без волнения и сегодня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когда прошло много времени после окончания войны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1990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по одноименному роману Чигринова был снят девятисерийный фильм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Плач перепелки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Уже несколько десятилетий имя писателя гордо носит центральная библиотека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Костюковичи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Родной Костюковщине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Беседи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малой родине посвящено творчество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Алеся Письменкова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Его смело можно отнести к деревенским поэтам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сам писатель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признавался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 городе чувствовал себя чужим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Где бы он ни жил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 всегда возвращался домой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своим корням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 родным Прибеседским просторам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 них в своих стихах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описывал их в эссе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1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Вся жизнь поэта была связана с литературным и журналистским творчеством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Письменков работал корреспондентом районной газеты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Сцяг камунізму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газеты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Літаратура і мастацтва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редактором отдела науки и искусства журнала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Полымя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главным редактором ежедневника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Літаратура і мастацтва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Данью памяти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Письменкову является проведение областного праздника поэзии и авторской песни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Письменков луг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живописном берегу Беседи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19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19" w:name="page20"/>
    <w:bookmarkEnd w:id="19"/>
    <w:p>
      <w:pPr>
        <w:jc w:val="both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празднике принимают участие талантливые поэты и прозаики Могилевской области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Брянской и Смоленской областей России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567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Картина литераторов Приднепровья была бы неполной без классика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бесконечно влюбленного в свой край и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поэта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лирика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Алексея Васильевича Пысина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Знаменитый уроженец Краснопольского района прошел большой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жизненный и творческий путь от рядового сельского корреспондента и солдата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фронтовика до известного поэта и журналиста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заслуженного работника культуры БССР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560"/>
        <w:spacing w:after="0" w:line="237" w:lineRule="auto"/>
        <w:tabs>
          <w:tab w:leader="none" w:pos="840" w:val="left"/>
        </w:tabs>
        <w:numPr>
          <w:ilvl w:val="0"/>
          <w:numId w:val="2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1950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Пысина приняли в члены Союза писателей СССР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уже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1951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вышел первый сборник стихов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Наш дзень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нем были собраны лучшие стихи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написал поэт после войны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Они были разными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они свидетельствовали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в поэзию пришел не случайный человек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567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Неизгладимый след в памяти поэта оставила Великая Отечественная война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 прошел ее связистом от начала и до конца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был дважды ранен и до самой смерти носил в себе осколки снарядов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567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Именно война стала центром всего его творчества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Никто из белорусских поэтов не показал войну так глубоко и остро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Пысин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не без оснований литературные критики говорят про него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Как Быков в прозе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567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Помимо прекрасного поэтического таланта Алексей Пысин в совершенстве владел мастерством первоклассного журналиста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Темы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он поднимал в своих публикациях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всегда отличались актуальностью и были интересны читателям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которым автор запомнился ярким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образным языком и достаточно смелыми высказываниями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2"/>
        <w:spacing w:after="0" w:line="237" w:lineRule="auto"/>
        <w:tabs>
          <w:tab w:leader="none" w:pos="1015" w:val="left"/>
        </w:tabs>
        <w:numPr>
          <w:ilvl w:val="1"/>
          <w:numId w:val="26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в области проводятся ежегодные Пысинские чтения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участие в которых принимают члены Могилевского областного отделения Союза писателей Беларуси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друзья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коллеги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родственники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исследователи творчества Алексея Пысина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Основателем документальной прозы в белорусской литературе по праву можно считать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Алеся Адамовича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Детство писателя прошло в поселке Глуша Бобруйского района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лет Адамович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вместе матерью и братом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принимал участие в деятельности Глушанского антифашистского подполья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1943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был связным в партизанском отряде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потом и бойцом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Именно эти события подтолкнули писателя к созданию ряда блестящих художественных произведений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под пера писателя вышли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дилогия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Партизаны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Война под крышами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Сыновья уходят в бой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Хатынская повесть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Каратели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Блокадная книга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написанная совместно с Даниилом Граниным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3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Алесь Адамович вместе Янкой Брылем и Владимиром Колесником объехали с магнитофоном и фотоаппаратом всю Беларусь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побывали в сотнях сожженных деревень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записали более трехсот свидетельств массовых уничтожений людей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именно эти записи вошли в документальную книгу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 из огненной деревни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которая своим возникновением пробудила в обществе стремление знать как можно больше о своем прошлом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каким бы оно ни было ужасным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1985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кинорежиссером Элемом Климовым в соавторстве с Адамовичем снята художественная кинолента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Иди и смотри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киностудии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Мосфильм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Беларусьфильм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 основу которой положена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Хатынская повесть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Фильм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получил первую премию на Всемирном кинофестивале в Москве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(1985)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мировое</w:t>
      </w:r>
    </w:p>
    <w:p>
      <w:pPr>
        <w:spacing w:after="0" w:line="162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</w:t>
      </w:r>
    </w:p>
    <w:p>
      <w:pPr>
        <w:sectPr>
          <w:pgSz w:w="11900" w:h="16838" w:orient="portrait"/>
          <w:cols w:equalWidth="0" w:num="1">
            <w:col w:w="10200"/>
          </w:cols>
          <w:pgMar w:left="1000" w:top="858" w:right="706" w:bottom="137" w:gutter="0" w:footer="0" w:header="0"/>
        </w:sectPr>
      </w:pPr>
    </w:p>
    <w:bookmarkStart w:id="20" w:name="page21"/>
    <w:bookmarkEnd w:id="20"/>
    <w:p>
      <w:pPr>
        <w:jc w:val="both"/>
        <w:ind w:left="6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признание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 успехом демонстрируется на экранах многих стран мира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2017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на Венецианском кинофестивале картина получила главный приз в номинации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Венецианская классика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лучший отреставрированный фильм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Волновала писателя и тема Чернобыльской трагедии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Адамович первым стал искать возможность разрушить стену секретности вокруг событий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стал организатором создания общественной инициативы по оздоровлению детей в зарубежных странах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Дети Чернобыля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3" w:lineRule="exact"/>
        <w:rPr>
          <w:sz w:val="20"/>
          <w:szCs w:val="20"/>
          <w:color w:val="auto"/>
        </w:rPr>
      </w:pPr>
    </w:p>
    <w:p>
      <w:pPr>
        <w:ind w:left="1126" w:hanging="418"/>
        <w:spacing w:after="0"/>
        <w:tabs>
          <w:tab w:leader="none" w:pos="1126" w:val="left"/>
        </w:tabs>
        <w:numPr>
          <w:ilvl w:val="1"/>
          <w:numId w:val="2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 году  омечаются  юбилеи  поэта 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Ивана  Пехтерева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 и  прозаика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</w:p>
    <w:p>
      <w:pPr>
        <w:ind w:left="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журналиста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Ивана Аношкина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Иван Егорович Пехтерев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автор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книг поэзии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его стихи написано более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100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песен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Иван Егорович сделал свыше четырехсот литературно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музыкальных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передач о народном творчестве Могилевщины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сочинил десятки сценариев народных праздников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2"/>
        <w:spacing w:after="0" w:line="237" w:lineRule="auto"/>
        <w:tabs>
          <w:tab w:leader="none" w:pos="1067" w:val="left"/>
        </w:tabs>
        <w:numPr>
          <w:ilvl w:val="1"/>
          <w:numId w:val="2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своей автобиографии поэт писал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Сейчас часто думаю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почему стал писать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?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Скорее всего потому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что очень хотелось показать всю красоту моей родины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ее людей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моих родных и просто земляков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Я собирал родину по звукам и слогам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 строчкам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Вера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Родина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Любовь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самые высокие ценности для меня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2"/>
        <w:spacing w:after="0" w:line="234" w:lineRule="auto"/>
        <w:tabs>
          <w:tab w:leader="none" w:pos="1012" w:val="left"/>
        </w:tabs>
        <w:numPr>
          <w:ilvl w:val="1"/>
          <w:numId w:val="2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2014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году решением Климовичского райисполкома центральной районной библиотеке присвоено имя поэта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8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Произведения уроженца Чаусского района Ивана Архиповича Аношкина выделяются сатирой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остротой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юмором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Писатель обладал особым даром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особой добротой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Он не только мог увидеть смешное в тех или иных обстоятельствах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но и описать так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чтобы читателю было смешно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чтобы он не обиделся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увидев себя со стороны в нелепом положении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захотел стать лучше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Иван Архипович писал свои произведения на родном белорусском языке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что придает им силу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особый народный колорит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Его творчество всегда отличалось приближенностью к народной душе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яркой и живой белорусской речи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8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706"/>
        <w:spacing w:after="0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Иван Архипович является автором сборников юморесок и рассказов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Каханне</w:t>
      </w:r>
    </w:p>
    <w:p>
      <w:pPr>
        <w:spacing w:after="0" w:line="12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hanging="6"/>
        <w:spacing w:after="0" w:line="236" w:lineRule="auto"/>
        <w:tabs>
          <w:tab w:leader="none" w:pos="340" w:val="left"/>
        </w:tabs>
        <w:numPr>
          <w:ilvl w:val="0"/>
          <w:numId w:val="27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памялом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Лішні мінус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Старыя знаѐмыя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Брантазаўр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Много Иван Архипович писал книг и для детей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Написанию этих книг помог багаж жизненных впечатлений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которые писатель получил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работая в детском доме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 прерывают связи с родной Могилевщиной известные писатели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проживающие сейчас в Москве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Минске и других городах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Игорь Шкляревский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Иван Бурсов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Николай Аврамчик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Дмитрий Бугаев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Наталья Игнатенко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Валентина Поликанина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Вячеслав Казакевич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Валерий Казаков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Членами Могилевского областного отделения общественного объединения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Союз писателей Беларуси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председателем которого является писатель Александр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Николаевич Казеко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являются такие талантливые литераторы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как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Нина Ковалева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/>
        <w:spacing w:after="0" w:line="235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Николай Левченко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Валентина Габрусева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Николай Борисенко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Александр Болдовский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Виктор Кунцевич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и другие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ind w:left="6" w:firstLine="708"/>
        <w:spacing w:after="0" w:line="234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Ряды Могилевского отделения Союза писателей пополняются новыми талантливыми авторами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Ольга Белова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Жанна Устинова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Наталья Азаренко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6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Могилевщина гордится своими знаменитыми писателями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земляками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они в свою очередь в каждой строке прославляют и отдают дань уважения своей малой родине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84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21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21" w:name="page22"/>
    <w:bookmarkEnd w:id="21"/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“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>Апошняя перамога Карла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XII”,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Галоўчынская бітва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1708</w:t>
      </w:r>
      <w:r>
        <w:rPr>
          <w:rFonts w:ascii="Times New Roman" w:cs="Times New Roman" w:eastAsia="Times New Roman" w:hAnsi="Times New Roman"/>
          <w:sz w:val="28"/>
          <w:szCs w:val="28"/>
          <w:b w:val="1"/>
          <w:bCs w:val="1"/>
          <w:color w:val="auto"/>
        </w:rPr>
        <w:t xml:space="preserve"> года</w:t>
      </w:r>
    </w:p>
    <w:p>
      <w:pPr>
        <w:spacing w:after="0" w:line="169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Родная наша зямля палітая крывею і потам нашых продкаў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Адвеку нашы прашчуры адважна змагаліся за яе са шматлікімі ворагамі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 шматвекавую гісторыю праз нашу зямлю пракацілася не адна вогненная навала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sz w:val="20"/>
          <w:szCs w:val="20"/>
          <w:color w:val="auto"/>
        </w:rPr>
      </w:pPr>
    </w:p>
    <w:p>
      <w:pPr>
        <w:jc w:val="both"/>
        <w:ind w:left="6" w:hanging="6"/>
        <w:spacing w:after="0" w:line="238" w:lineRule="auto"/>
        <w:tabs>
          <w:tab w:leader="none" w:pos="426" w:val="left"/>
        </w:tabs>
        <w:numPr>
          <w:ilvl w:val="0"/>
          <w:numId w:val="28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пачатку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XVIII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стагоддзя мястэчка Галоўчын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размешчанае ў цяперашнім Бялыніцкім раѐне Магілѐўскай вобласці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належала Дамініку Слушку і налічвала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262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дымы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Тут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ліпеня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1708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адбылася буйная бітва паміж войскамі шведскага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караля Карла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XII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маскоўскага цара Пятра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I.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Усе біѐграфы шведскага караля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і ѐн сам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аднадушна лічылі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бітва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якая тут адбылася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’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яўляецца вяршыняй яго ваеннага мастацтва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6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 словах шведскага гісторыка Лундблата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каля Галоўчына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у апошні раз ўзышла зорка шчасця Карла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XII».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Знакаміты французскі філосаф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гісторык і пісьменнік Вальтэр напісаў 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1731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годзе ў сваѐй кнізе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прысвечанай шведскаму каралю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ваяру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 усіх дадзеных ім бітваў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гэта была самая слаўная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ей ѐн адчуў найбольшую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небяспеку і выказаў найбольшае майстэрства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9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Такім чынам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чэрвені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пачатку ліпеня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1708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сілы рускай арміі былі сцягнутыя да Вабічы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багністага прытоку ракі Друць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Галоўныя сілы размясьціліся вакол вѐскі Васількі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ўсход ад Галоўчына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Масты праз Вабіч былі ўмацаваныя і добра абараняліся артылерыяй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Паўднѐвей базіравалася армія генерала Рапніна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якая разгарнулася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кіламетры на паўднѐвы ўсход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Паміж двума ўмацаваннямі рускіх размяшчалася багністае месца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якое нельга было абараніць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балоцістай мясцовасці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парослай лесам і хмызняком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сувязь паміж расцягнутымі флангамі рускай арміі была ўскладнена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Акрамя таго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табары рускіх без ведама Пятра Вялікага ішло напружанае спаборніцтва паміж фельдмаршалам Шарамецевым і святлейшым князем Меншыкавым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таксама сітуацыя пагаршалася адсутнасцю адзінага меркавання рускага камандавання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здаваць пазіцыю не хацелася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даваць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генеральную баталію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збіраліся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98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Пачынаючы 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чэрвеня шведскія арміі пачалі займаць пазіцыі на захад ад Галоўчына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размяшчаючыся бівакам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Шведы назіралі за ўсімі перамяшчэннямі рускіх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Карл і яго саветнікі заўважылі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паміж лагерамі рускіх ѐсць прастора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выпрацавалі план нападу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Стала ясна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перамяшчэнне па неўмацаванай і беззабароннай балотнай мясцовасці немагчыма ўбачыць і рускія не западозраць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шведы пойдуць па балоце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Шведы планавалі падзяліць рускіх на два лагеры і знішчаць паасобку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Каб гарантаваць поспех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атаку было вырашана пачаць ўначы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Акрамя таго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ўжылі вайсковую хітрасць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рускі лагер заслалі двух нібыта перабежчыкаў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якія перадалі дэзінфармацыю пра ўдар па правым флангу рускай пазіцыі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26" w:lineRule="exact"/>
        <w:rPr>
          <w:sz w:val="20"/>
          <w:szCs w:val="20"/>
          <w:color w:val="auto"/>
        </w:rPr>
      </w:pPr>
    </w:p>
    <w:p>
      <w:pPr>
        <w:jc w:val="both"/>
        <w:ind w:left="6" w:firstLine="702"/>
        <w:spacing w:after="0" w:line="238" w:lineRule="auto"/>
        <w:tabs>
          <w:tab w:leader="none" w:pos="1087" w:val="left"/>
        </w:tabs>
        <w:numPr>
          <w:ilvl w:val="0"/>
          <w:numId w:val="29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ноч 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3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ліпеня ішоў моцны дождж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 змяніўся туманам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Пад прыкрыццѐм цемры і непагадзі шведскія салдаты хутка навялі пантонны мост праз нешырокую раку да багністага ўчастку супрацьлеглага берага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дзе рускія не чакалі небяспекі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Тут знаходзілася дывізія князя Рапніна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тры гадзіны ночы пяць пяхотных палкоў на чале з каралѐм Карлам пад прыкрыццѐм артылерыйскага агню накіраваліся праз мост у атаку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Фарсіраваўшы балота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яны адрэзалі дывізію Рапніна</w:t>
      </w:r>
    </w:p>
    <w:p>
      <w:pPr>
        <w:spacing w:after="0" w:line="108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22</w:t>
      </w:r>
    </w:p>
    <w:p>
      <w:pPr>
        <w:sectPr>
          <w:pgSz w:w="11900" w:h="16838" w:orient="portrait"/>
          <w:cols w:equalWidth="0" w:num="1">
            <w:col w:w="10206"/>
          </w:cols>
          <w:pgMar w:left="994" w:top="846" w:right="706" w:bottom="137" w:gutter="0" w:footer="0" w:header="0"/>
        </w:sectPr>
      </w:pPr>
    </w:p>
    <w:bookmarkStart w:id="22" w:name="page23"/>
    <w:bookmarkEnd w:id="22"/>
    <w:p>
      <w:pPr>
        <w:jc w:val="both"/>
        <w:ind w:left="6"/>
        <w:spacing w:after="0" w:line="238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ад кавалерыі Гольца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Бой праходзіў у густых прыбярэжных зарасніках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якія не дазвалялі ўвесці ў бой конніцу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Дывізія Рапніна пасля трох гадзін бою кінулася ў лес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пакінуўшы шведам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10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гармат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шчасце для рускіх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багністая мясцовасць ўскладняла шведам пераследванне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Услед за пяхотай па мосце пераправілася шведская кавалерыя і атакавала размешчаныя правей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калі глядзець ад ракі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конныя палкі Гольца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 вытрымаўшы націску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драгуны Гольца таксама звярнуліся ва ўцѐкі па дарозе на Магілѐў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Пры гэтым найбольшыя страты панеслі Белазерскі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Троіцкі і Санкт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-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Пецярбургскі палкі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Войскі рускага цэнтра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баючыся флангавага ўдару шведаў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паспешна адступілі да Шклова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войскі Алларта і Флюка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 Копысі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04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5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Магілѐўскі летапісец Арэст адзначаў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ў гэтым баі ледзь не загінуў Карл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XII.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Яго конь уграз у балоце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шведскія салдаты з вялікай цяжкасцю выцягнулі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караля з багны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300" w:lineRule="exact"/>
        <w:rPr>
          <w:sz w:val="20"/>
          <w:szCs w:val="20"/>
          <w:color w:val="auto"/>
        </w:rPr>
      </w:pPr>
    </w:p>
    <w:p>
      <w:pPr>
        <w:jc w:val="both"/>
        <w:ind w:left="6"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Паўль Энглунд у сваѐй кнізе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Палтава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Аповед аб гібелі адной арміі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ярка і маляўніча дае карціну на полі ля Галоўчына адразу пасля бітвы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Калі праціўнік ачысьціў поле бою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пехацінцы маглі сесці і адпачыць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маркітанткі прабраліся да іх</w:t>
      </w:r>
    </w:p>
    <w:p>
      <w:pPr>
        <w:spacing w:after="0" w:line="16" w:lineRule="exact"/>
        <w:rPr>
          <w:sz w:val="20"/>
          <w:szCs w:val="20"/>
          <w:color w:val="auto"/>
        </w:rPr>
      </w:pPr>
    </w:p>
    <w:p>
      <w:pPr>
        <w:ind w:left="6" w:hanging="6"/>
        <w:spacing w:after="0" w:line="238" w:lineRule="auto"/>
        <w:tabs>
          <w:tab w:leader="none" w:pos="234" w:val="left"/>
        </w:tabs>
        <w:numPr>
          <w:ilvl w:val="0"/>
          <w:numId w:val="30"/>
        </w:numPr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гарэлкай і хлебам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Святары хадзілі па полі бою і прычашчалі паміраючых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якія крычалі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Шведы разбілі палаткі прама на полі бою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якое ўяўляла жудаснае відовішча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груды мѐртвых людзей і коней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гарматы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ранцы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медныя катлы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ежа і вазы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зламаныя ў адзіным жудасным бязладдзі сярод гліны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Мѐртвых шведаў закапалі ў брацкія магілы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аказаўшы ім воінскія ўшанаванні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але большасць рускіх забітых пакінулі ляжаць без пахавання ў летнюю спякоту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Цяжкі смярдзючы дух гніення распаўсюдзіўся над мясцовасцю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і заставацца там зрабілася амаль невыносна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…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Шведскі кароль у гэтай бітве праявіў сябе як добры тактык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Мінуўшы галоўныя</w:t>
      </w:r>
    </w:p>
    <w:p>
      <w:pPr>
        <w:spacing w:after="0" w:line="2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рускія пазіцыі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цяжкіх умовах беспамылкова правѐў і засяродзіў усе свае сілы супраць Рапніна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удала распараджаўся ў баі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выяўляючы пры гэтым поўную асабістую бясстрашнасць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 гонар перамогі пад Галоўчынам у Швецыі адлілі два медалі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адной з якіх былі выбітыя словы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Побеждены леса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топи и неприятель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»,</w:t>
      </w:r>
    </w:p>
    <w:p>
      <w:pPr>
        <w:spacing w:after="0" w:line="15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/>
        <w:spacing w:after="0" w:line="239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 на другой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: «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Перейдя Бабич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победил московитов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4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июля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1708</w:t>
      </w:r>
      <w:r>
        <w:rPr>
          <w:rFonts w:ascii="Times New Roman" w:cs="Times New Roman" w:eastAsia="Times New Roman" w:hAnsi="Times New Roman"/>
          <w:sz w:val="28"/>
          <w:szCs w:val="28"/>
          <w:i w:val="1"/>
          <w:iCs w:val="1"/>
          <w:color w:val="auto"/>
        </w:rPr>
        <w:t xml:space="preserve"> г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Бітва пры Галоўчыне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якая адкрыла шведскай арміі шлях да Дняпра і Магілѐва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стала апошнім яе буйным поспехам у вайне з Расіяй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Нельга сказаць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шведскае войска цалкам разграміла часткі Рапніна і атрымала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рашучую перамогу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Рускія страцілі 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2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забітымі і параненымі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 іншых дадзеных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чалавек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шведы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 1,5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тыс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чалавек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(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агульныя страты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).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Шведская армія не змагла развіць поспех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–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выяўлялася стомленасць войскаў ад пераходу і бою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значныя страты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звесткі аб тым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што асноўныя сілы рускай арміі не прынялі ўдзелу ў гэтай бітве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Ужо да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5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ліпеня парадак у рускай арміі быў цалкам адноўлены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войскі арганізавана адышлі за Днепр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4" w:lineRule="exact"/>
        <w:rPr>
          <w:rFonts w:ascii="Times New Roman" w:cs="Times New Roman" w:eastAsia="Times New Roman" w:hAnsi="Times New Roman"/>
          <w:sz w:val="28"/>
          <w:szCs w:val="28"/>
          <w:color w:val="auto"/>
        </w:rPr>
      </w:pPr>
    </w:p>
    <w:p>
      <w:pPr>
        <w:jc w:val="both"/>
        <w:ind w:left="6" w:firstLine="708"/>
        <w:spacing w:after="0" w:line="237" w:lineRule="auto"/>
        <w:rPr>
          <w:rFonts w:ascii="Times New Roman" w:cs="Times New Roman" w:eastAsia="Times New Roman" w:hAnsi="Times New Roman"/>
          <w:sz w:val="28"/>
          <w:szCs w:val="28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Раз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'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юшаны Пѐтр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 прыбыў у войска пасля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конфузии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на Вабічы ля Галоўчына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разабраўшыся ў прычынах паразкі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ваенным судом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разжалаваў генералаў Рапніна і Чамберса ў салдаты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«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за ганебны сыход ад непрыяцеля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».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Рэпніну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акрамя таго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было загадана з асабістых сродкаў пакрыць кошт страчаных у баі гармат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93" w:lineRule="exact"/>
        <w:rPr>
          <w:sz w:val="20"/>
          <w:szCs w:val="20"/>
          <w:color w:val="auto"/>
        </w:rPr>
      </w:pPr>
    </w:p>
    <w:p>
      <w:pPr>
        <w:jc w:val="center"/>
        <w:ind w:right="-5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23</w:t>
      </w:r>
    </w:p>
    <w:p>
      <w:pPr>
        <w:sectPr>
          <w:pgSz w:w="11900" w:h="16838" w:orient="portrait"/>
          <w:cols w:equalWidth="0" w:num="1">
            <w:col w:w="10206"/>
          </w:cols>
          <w:pgMar w:left="994" w:top="858" w:right="706" w:bottom="137" w:gutter="0" w:footer="0" w:header="0"/>
        </w:sectPr>
      </w:pPr>
    </w:p>
    <w:bookmarkStart w:id="23" w:name="page24"/>
    <w:bookmarkEnd w:id="23"/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Пасля абодва генералы былі памілаваныя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Так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Рэпнін за мужнасць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праяўленую ў бітве пры Лясной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ужо ў верасні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1708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года быў адноўлены ў ранейшым генеральскай чыне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6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Бязлітасней аднесліся к простым салдатам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якія адступілі з Вабічы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Салдат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якія былі параненыя ў спіну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абвінавачвалі ў уцѐках і баязлівасці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а затым пакаралі смерцю праз павешанне ці расстрэл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7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7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Галоўчынская бітва была першай палявой бітвай будучай рускай рэгулярнай арміі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якая выявіла недахопы ў кіраванні войскамі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дапамагла рускаму камандаванню ў баі ўбачыць слабыя месцы сваѐй арміі і лепш падрыхтавацца да новых бітваў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15" w:lineRule="exact"/>
        <w:rPr>
          <w:sz w:val="20"/>
          <w:szCs w:val="20"/>
          <w:color w:val="auto"/>
        </w:rPr>
      </w:pPr>
    </w:p>
    <w:p>
      <w:pPr>
        <w:jc w:val="both"/>
        <w:ind w:firstLine="708"/>
        <w:spacing w:after="0" w:line="234" w:lineRule="auto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Для Галоўчына гэта бітва абярнулася спаленнем амаль ўсіх дамоў і разбурэннем замка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,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 xml:space="preserve"> які ў далейшым так і не аднавілі</w:t>
      </w: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.</w:t>
      </w: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200" w:lineRule="exact"/>
        <w:rPr>
          <w:sz w:val="20"/>
          <w:szCs w:val="20"/>
          <w:color w:val="auto"/>
        </w:rPr>
      </w:pPr>
    </w:p>
    <w:p>
      <w:pPr>
        <w:spacing w:after="0" w:line="311" w:lineRule="exact"/>
        <w:rPr>
          <w:sz w:val="20"/>
          <w:szCs w:val="20"/>
          <w:color w:val="auto"/>
        </w:rPr>
      </w:pPr>
    </w:p>
    <w:p>
      <w:pPr>
        <w:jc w:val="center"/>
        <w:spacing w:after="0"/>
        <w:rPr>
          <w:sz w:val="20"/>
          <w:szCs w:val="20"/>
          <w:color w:val="auto"/>
        </w:rPr>
      </w:pPr>
      <w:r>
        <w:rPr>
          <w:rFonts w:ascii="Times New Roman" w:cs="Times New Roman" w:eastAsia="Times New Roman" w:hAnsi="Times New Roman"/>
          <w:sz w:val="28"/>
          <w:szCs w:val="28"/>
          <w:color w:val="auto"/>
        </w:rPr>
        <w:t>24</w:t>
      </w:r>
    </w:p>
    <w:sectPr>
      <w:pgSz w:w="11900" w:h="16838" w:orient="portrait"/>
      <w:cols w:equalWidth="0" w:num="1">
        <w:col w:w="10200"/>
      </w:cols>
      <w:pgMar w:left="1000" w:top="858" w:right="706" w:bottom="137" w:gutter="0" w:footer="0" w:header="0"/>
    </w:sectPr>
  </w:body>
</w:document>
</file>

<file path=word/fontTable.xml><?xml version="1.0" encoding="utf-8"?>
<w:fonts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auto"/>
    <w:pitch w:val="variable"/>
    <w:sig w:usb0="00000000" w:usb1="0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w:abstractNumId="0">
    <w:nsid w:val="41A7C4C9"/>
    <w:multiLevelType w:val="hybridMultilevel"/>
    <w:lvl w:ilvl="0">
      <w:lvlJc w:val="left"/>
      <w:lvlText w:val="О"/>
      <w:numFmt w:val="bullet"/>
      <w:start w:val="1"/>
    </w:lvl>
    <w:lvl w:ilvl="1">
      <w:lvlJc w:val="left"/>
      <w:lvlText w:val="И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1">
    <w:nsid w:val="6B68079A"/>
    <w:multiLevelType w:val="hybridMultilevel"/>
    <w:lvl w:ilvl="0">
      <w:lvlJc w:val="left"/>
      <w:lvlText w:val="В"/>
      <w:numFmt w:val="bullet"/>
      <w:start w:val="1"/>
    </w:lvl>
  </w:abstractNum>
  <w:abstractNum w:abstractNumId="2">
    <w:nsid w:val="4E6AFB66"/>
    <w:multiLevelType w:val="hybridMultilevel"/>
    <w:lvl w:ilvl="0">
      <w:lvlJc w:val="left"/>
      <w:lvlText w:val="в"/>
      <w:numFmt w:val="bullet"/>
      <w:start w:val="1"/>
    </w:lvl>
  </w:abstractNum>
  <w:abstractNum w:abstractNumId="3">
    <w:nsid w:val="25E45D32"/>
    <w:multiLevelType w:val="hybridMultilevel"/>
    <w:lvl w:ilvl="0">
      <w:lvlJc w:val="left"/>
      <w:lvlText w:val="в"/>
      <w:numFmt w:val="bullet"/>
      <w:start w:val="1"/>
    </w:lvl>
  </w:abstractNum>
  <w:abstractNum w:abstractNumId="4">
    <w:nsid w:val="519B500D"/>
    <w:multiLevelType w:val="hybridMultilevel"/>
    <w:lvl w:ilvl="0">
      <w:lvlJc w:val="left"/>
      <w:lvlText w:val="В"/>
      <w:numFmt w:val="bullet"/>
      <w:start w:val="1"/>
    </w:lvl>
  </w:abstractNum>
  <w:abstractNum w:abstractNumId="5">
    <w:nsid w:val="431BD7B7"/>
    <w:multiLevelType w:val="hybridMultilevel"/>
    <w:lvl w:ilvl="0">
      <w:lvlJc w:val="left"/>
      <w:lvlText w:val="В"/>
      <w:numFmt w:val="bullet"/>
      <w:start w:val="1"/>
    </w:lvl>
  </w:abstractNum>
  <w:abstractNum w:abstractNumId="6">
    <w:nsid w:val="3F2DBA31"/>
    <w:multiLevelType w:val="hybridMultilevel"/>
    <w:lvl w:ilvl="0">
      <w:lvlJc w:val="left"/>
      <w:lvlText w:val="В"/>
      <w:numFmt w:val="bullet"/>
      <w:start w:val="1"/>
    </w:lvl>
  </w:abstractNum>
  <w:abstractNum w:abstractNumId="7">
    <w:nsid w:val="7C83E458"/>
    <w:multiLevelType w:val="hybridMultilevel"/>
    <w:lvl w:ilvl="0">
      <w:lvlJc w:val="left"/>
      <w:lvlText w:val="В"/>
      <w:numFmt w:val="bullet"/>
      <w:start w:val="1"/>
    </w:lvl>
  </w:abstractNum>
  <w:abstractNum w:abstractNumId="8">
    <w:nsid w:val="257130A3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9">
    <w:nsid w:val="62BBD95A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0">
    <w:nsid w:val="436C6125"/>
    <w:multiLevelType w:val="hybridMultilevel"/>
    <w:lvl w:ilvl="0">
      <w:lvlJc w:val="left"/>
      <w:lvlText w:val="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1">
    <w:nsid w:val="628C895D"/>
    <w:multiLevelType w:val="hybridMultilevel"/>
    <w:lvl w:ilvl="0">
      <w:lvlJc w:val="left"/>
      <w:lvlText w:val=""/>
      <w:numFmt w:val="bullet"/>
      <w:start w:val="1"/>
    </w:lvl>
  </w:abstractNum>
  <w:abstractNum w:abstractNumId="12">
    <w:nsid w:val="333AB105"/>
    <w:multiLevelType w:val="hybridMultilevel"/>
    <w:lvl w:ilvl="0">
      <w:lvlJc w:val="left"/>
      <w:lvlText w:val="В"/>
      <w:numFmt w:val="bullet"/>
      <w:start w:val="1"/>
    </w:lvl>
  </w:abstractNum>
  <w:abstractNum w:abstractNumId="13">
    <w:nsid w:val="721DA317"/>
    <w:multiLevelType w:val="hybridMultilevel"/>
    <w:lvl w:ilvl="0">
      <w:lvlJc w:val="left"/>
      <w:lvlText w:val="В"/>
      <w:numFmt w:val="bullet"/>
      <w:start w:val="1"/>
    </w:lvl>
  </w:abstractNum>
  <w:abstractNum w:abstractNumId="14">
    <w:nsid w:val="2443A858"/>
    <w:multiLevelType w:val="hybridMultilevel"/>
    <w:lvl w:ilvl="0">
      <w:lvlJc w:val="left"/>
      <w:lvlText w:val="и"/>
      <w:numFmt w:val="bullet"/>
      <w:start w:val="1"/>
    </w:lvl>
    <w:lvl w:ilvl="1">
      <w:lvlJc w:val="left"/>
      <w:lvlText w:val="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15">
    <w:nsid w:val="2D1D5AE9"/>
    <w:multiLevelType w:val="hybridMultilevel"/>
    <w:lvl w:ilvl="0">
      <w:lvlJc w:val="left"/>
      <w:lvlText w:val="О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6">
    <w:nsid w:val="6763845E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17">
    <w:nsid w:val="75A2A8D4"/>
    <w:multiLevelType w:val="hybridMultilevel"/>
    <w:lvl w:ilvl="0">
      <w:lvlJc w:val="left"/>
      <w:lvlText w:val="В"/>
      <w:numFmt w:val="bullet"/>
      <w:start w:val="1"/>
    </w:lvl>
  </w:abstractNum>
  <w:abstractNum w:abstractNumId="18">
    <w:nsid w:val="8EDBDAB"/>
    <w:multiLevelType w:val="hybridMultilevel"/>
    <w:lvl w:ilvl="0">
      <w:lvlJc w:val="left"/>
      <w:lvlText w:val="№"/>
      <w:numFmt w:val="bullet"/>
      <w:start w:val="1"/>
    </w:lvl>
    <w:lvl w:ilvl="1">
      <w:lvlJc w:val="left"/>
      <w:lvlText w:val="В"/>
      <w:numFmt w:val="bullet"/>
      <w:start w:val="1"/>
    </w:lvl>
    <w:lvl w:ilvl="2">
      <w:lvlJc w:val="left"/>
      <w:lvlText w:val="В"/>
      <w:numFmt w:val="bullet"/>
      <w:start w:val="1"/>
    </w:lvl>
  </w:abstractNum>
  <w:abstractNum w:abstractNumId="19">
    <w:nsid w:val="79838CB2"/>
    <w:multiLevelType w:val="hybridMultilevel"/>
    <w:lvl w:ilvl="0">
      <w:lvlJc w:val="left"/>
      <w:lvlText w:val="с"/>
      <w:numFmt w:val="bullet"/>
      <w:start w:val="1"/>
    </w:lvl>
  </w:abstractNum>
  <w:abstractNum w:abstractNumId="20">
    <w:nsid w:val="4353D0CD"/>
    <w:multiLevelType w:val="hybridMultilevel"/>
    <w:lvl w:ilvl="0">
      <w:lvlJc w:val="left"/>
      <w:lvlText w:val="В"/>
      <w:numFmt w:val="bullet"/>
      <w:start w:val="1"/>
    </w:lvl>
  </w:abstractNum>
  <w:abstractNum w:abstractNumId="21">
    <w:nsid w:val="B03E0C6"/>
    <w:multiLevelType w:val="hybridMultilevel"/>
    <w:lvl w:ilvl="0">
      <w:lvlJc w:val="left"/>
      <w:lvlText w:val="%1."/>
      <w:numFmt w:val="decimal"/>
      <w:start w:val="1"/>
    </w:lvl>
  </w:abstractNum>
  <w:abstractNum w:abstractNumId="22">
    <w:nsid w:val="189A769B"/>
    <w:multiLevelType w:val="hybridMultilevel"/>
    <w:lvl w:ilvl="0">
      <w:lvlJc w:val="left"/>
      <w:lvlText w:val="с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23">
    <w:nsid w:val="54E49EB4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%2."/>
      <w:numFmt w:val="decimal"/>
      <w:start w:val="5"/>
    </w:lvl>
  </w:abstractNum>
  <w:abstractNum w:abstractNumId="24">
    <w:nsid w:val="71F32454"/>
    <w:multiLevelType w:val="hybridMultilevel"/>
    <w:lvl w:ilvl="0">
      <w:lvlJc w:val="left"/>
      <w:lvlText w:val="%1."/>
      <w:numFmt w:val="decimal"/>
      <w:start w:val="8"/>
    </w:lvl>
  </w:abstractNum>
  <w:abstractNum w:abstractNumId="25">
    <w:nsid w:val="2CA88611"/>
    <w:multiLevelType w:val="hybridMultilevel"/>
    <w:lvl w:ilvl="0">
      <w:lvlJc w:val="left"/>
      <w:lvlText w:val="В"/>
      <w:numFmt w:val="bullet"/>
      <w:start w:val="1"/>
    </w:lvl>
    <w:lvl w:ilvl="1">
      <w:lvlJc w:val="left"/>
      <w:lvlText w:val="С"/>
      <w:numFmt w:val="bullet"/>
      <w:start w:val="1"/>
    </w:lvl>
  </w:abstractNum>
  <w:abstractNum w:abstractNumId="26">
    <w:nsid w:val="836C40E"/>
    <w:multiLevelType w:val="hybridMultilevel"/>
    <w:lvl w:ilvl="0">
      <w:lvlJc w:val="left"/>
      <w:lvlText w:val="з"/>
      <w:numFmt w:val="bullet"/>
      <w:start w:val="1"/>
    </w:lvl>
    <w:lvl w:ilvl="1">
      <w:lvlJc w:val="left"/>
      <w:lvlText w:val="В"/>
      <w:numFmt w:val="bullet"/>
      <w:start w:val="1"/>
    </w:lvl>
  </w:abstractNum>
  <w:abstractNum w:abstractNumId="27">
    <w:nsid w:val="2901D82"/>
    <w:multiLevelType w:val="hybridMultilevel"/>
    <w:lvl w:ilvl="0">
      <w:lvlJc w:val="left"/>
      <w:lvlText w:val="У"/>
      <w:numFmt w:val="bullet"/>
      <w:start w:val="1"/>
    </w:lvl>
  </w:abstractNum>
  <w:abstractNum w:abstractNumId="28">
    <w:nsid w:val="3A95F874"/>
    <w:multiLevelType w:val="hybridMultilevel"/>
    <w:lvl w:ilvl="0">
      <w:lvlJc w:val="left"/>
      <w:lvlText w:val="У"/>
      <w:numFmt w:val="bullet"/>
      <w:start w:val="1"/>
    </w:lvl>
  </w:abstractNum>
  <w:abstractNum w:abstractNumId="29">
    <w:nsid w:val="8138641"/>
    <w:multiLevelType w:val="hybridMultilevel"/>
    <w:lvl w:ilvl="0">
      <w:lvlJc w:val="left"/>
      <w:lvlText w:val="з"/>
      <w:numFmt w:val="bullet"/>
      <w:start w:val="1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w="http://schemas.openxmlformats.org/wordprocessingml/2006/main">
  <w:docDefaults>
    <w:rPrDefault>
      <w:rPr>
        <w:rFonts w:eastAsiaTheme="minorEastAsia"/>
        <w:sz w:val="22"/>
        <w:szCs w:val="22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Layout w:type="fixed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webSettings" Target="webSettings.xml"/><Relationship Id="rId11" Type="http://schemas.openxmlformats.org/officeDocument/2006/relationships/numbering" Target="numbering.xml"/><Relationship Id="rId12" Type="http://schemas.openxmlformats.org/officeDocument/2006/relationships/hyperlink" Target="consultantplus://offline/ref=47066A79E4C2179406783ED47399175A698BF471E48DB1519D7B8545408DC02021914BE02AA2C16CF43AFBD137j5d3I" TargetMode="External"/><Relationship Id="rId13" Type="http://schemas.openxmlformats.org/officeDocument/2006/relationships/hyperlink" Target="consultantplus://offline/ref=F0F53B653B9B5A6BBCC249D12108DFDE3C0E60D45A1377A0A7F369161C86521DD4D20662DC1A9D26E476FD97F0TA3EI" TargetMode="External"/><Relationship Id="rId14" Type="http://schemas.openxmlformats.org/officeDocument/2006/relationships/hyperlink" Target="consultantplus://offline/ref=B8F5D2619CDAAAB83937238DE4D7DEDE85E23FF05BDE55C661F1A24363BD1A21A2204A9A08FBF2AE02E8M" TargetMode="External"/><Relationship Id="rId15" Type="http://schemas.openxmlformats.org/officeDocument/2006/relationships/hyperlink" Target="consultantplus://offline/ref=B8F5D2619CDAAAB83937238DE4D7DEDE85E23FF05BDE55C661F1A24363BD1A21A2204A9A08FBF2AE28EF0F9BF20DE4M" TargetMode="External"/><Relationship Id="rId16" Type="http://schemas.openxmlformats.org/officeDocument/2006/relationships/hyperlink" Target="consultantplus://offline/ref=B8F5D2619CDAAAB83937238DE4D7DEDE85E23FF05BDE55C661F1A24363BD1A21A2204A9A08FBF2AE28EF0F98F50DE3M" TargetMode="External"/><Relationship Id="rId17" Type="http://schemas.openxmlformats.org/officeDocument/2006/relationships/hyperlink" Target="consultantplus://offline/ref=B8F5D2619CDAAAB83937238DE4D7DEDE85E23FF05BDE55C661F1A24363BD1A21A2204A9A08FBF2AE28EF0F99F40DE4M" TargetMode="External"/><Relationship Id="rId18" Type="http://schemas.openxmlformats.org/officeDocument/2006/relationships/hyperlink" Target="consultantplus://offline/ref=B8F5D2619CDAAAB83937238DE4D7DEDE85E23FF05BDE55C661F1A24363BD1A21A2204A9A08FBF2AE28EF0F9BF10DE4M" TargetMode="External"/><Relationship Id="rId19" Type="http://schemas.openxmlformats.org/officeDocument/2006/relationships/hyperlink" Target="consultantplus://offline/ref=B8F5D2619CDAAAB83937238DE4D7DEDE85E23FF05BDE55C661F1A24363BD1A21A2204A9A08FBF2AE28EF0F99F40DE6M" TargetMode="External"/><Relationship Id="rId20" Type="http://schemas.openxmlformats.org/officeDocument/2006/relationships/hyperlink" Target="consultantplus://offline/ref=B8F5D2619CDAAAB83937238DE4D7DEDE85E23FF05BDE55C661F1A24363BD1A21A2204A9A08FBF2AE28EF0F9BF10DE0M" TargetMode="External"/><Relationship Id="rId21" Type="http://schemas.openxmlformats.org/officeDocument/2006/relationships/hyperlink" Target="consultantplus://offline/ref=B8F5D2619CDAAAB83937238DE4D7DEDE85E23FF05BDE55C661F1A24363BD1A21A2204A9A08FBF2AE28EF0F9BF10DE5M" TargetMode="External"/><Relationship Id="rId22" Type="http://schemas.openxmlformats.org/officeDocument/2006/relationships/hyperlink" Target="consultantplus://offline/ref=B8F5D2619CDAAAB83937238DE4D7DEDE85E23FF05BDE55C661F1A24363BD1A21A2204A9A08FBF2AE28EF0F9BF20DE3M" TargetMode="External"/><Relationship Id="rId23" Type="http://schemas.openxmlformats.org/officeDocument/2006/relationships/hyperlink" Target="consultantplus://offline/ref=4821214F9FF0371E468433A22AFD6D02D3B02CD572FF09C26C8E7436021A110272DE74C77F11D6E5A4CAB6D554D6QEI" TargetMode=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2022-08-09T11:33:37Z</dcterms:created>
  <dcterms:modified xsi:type="dcterms:W3CDTF">2022-08-09T11:33:37Z</dcterms:modified>
</cp:coreProperties>
</file>