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289"/>
        <w:rPr>
          <w:rFonts w:ascii="Times New Roman"/>
        </w:rPr>
      </w:pPr>
      <w:r>
        <w:rPr>
          <w:rFonts w:ascii="Times New Roman"/>
        </w:rPr>
        <w:drawing>
          <wp:inline distT="0" distB="0" distL="0" distR="0">
            <wp:extent cx="1099510" cy="168021"/>
            <wp:effectExtent l="0" t="0" r="0" b="0"/>
            <wp:docPr id="1" name="image1.png" descr=""/>
            <wp:cNvGraphicFramePr>
              <a:graphicFrameLocks noChangeAspect="1"/>
            </wp:cNvGraphicFramePr>
            <a:graphic>
              <a:graphicData uri="http://schemas.openxmlformats.org/drawingml/2006/picture">
                <pic:pic>
                  <pic:nvPicPr>
                    <pic:cNvPr id="2" name="image1.png"/>
                    <pic:cNvPicPr/>
                  </pic:nvPicPr>
                  <pic:blipFill>
                    <a:blip r:embed="rId5" cstate="print"/>
                    <a:stretch>
                      <a:fillRect/>
                    </a:stretch>
                  </pic:blipFill>
                  <pic:spPr>
                    <a:xfrm>
                      <a:off x="0" y="0"/>
                      <a:ext cx="1099510" cy="168021"/>
                    </a:xfrm>
                    <a:prstGeom prst="rect">
                      <a:avLst/>
                    </a:prstGeom>
                  </pic:spPr>
                </pic:pic>
              </a:graphicData>
            </a:graphic>
          </wp:inline>
        </w:drawing>
      </w:r>
      <w:r>
        <w:rPr>
          <w:rFonts w:ascii="Times New Roman"/>
        </w:rPr>
      </w:r>
    </w:p>
    <w:p>
      <w:pPr>
        <w:pStyle w:val="BodyText"/>
        <w:spacing w:before="4"/>
        <w:rPr>
          <w:rFonts w:ascii="Times New Roman"/>
          <w:sz w:val="17"/>
        </w:rPr>
      </w:pPr>
    </w:p>
    <w:p>
      <w:pPr>
        <w:spacing w:before="79"/>
        <w:ind w:left="290" w:right="0" w:firstLine="0"/>
        <w:jc w:val="left"/>
        <w:rPr>
          <w:b/>
          <w:sz w:val="50"/>
        </w:rPr>
      </w:pPr>
      <w:r>
        <w:rPr/>
        <w:pict>
          <v:line style="position:absolute;mso-position-horizontal-relative:page;mso-position-vertical-relative:paragraph;z-index:-1024;mso-wrap-distance-left:0;mso-wrap-distance-right:0" from="36.50349pt,37.044380pt" to="559.49675pt,37.044380pt" stroked="true" strokeweight="1.500698pt" strokecolor="#000000">
            <v:stroke dashstyle="solid"/>
            <w10:wrap type="topAndBottom"/>
          </v:line>
        </w:pict>
      </w:r>
      <w:r>
        <w:rPr>
          <w:b/>
          <w:sz w:val="50"/>
        </w:rPr>
        <w:t>Causative alternation</w:t>
      </w:r>
    </w:p>
    <w:p>
      <w:pPr>
        <w:pStyle w:val="BodyText"/>
        <w:spacing w:line="310" w:lineRule="atLeast" w:before="4"/>
        <w:ind w:left="290" w:right="256"/>
        <w:jc w:val="both"/>
        <w:rPr>
          <w:sz w:val="16"/>
        </w:rPr>
      </w:pPr>
      <w:r>
        <w:rPr/>
        <w:t>In </w:t>
      </w:r>
      <w:hyperlink r:id="rId6">
        <w:r>
          <w:rPr>
            <w:u w:val="single" w:color="AAAAAA"/>
          </w:rPr>
          <w:t>linguistics</w:t>
        </w:r>
      </w:hyperlink>
      <w:r>
        <w:rPr/>
        <w:t>, </w:t>
      </w:r>
      <w:r>
        <w:rPr>
          <w:b/>
        </w:rPr>
        <w:t>causative alternation </w:t>
      </w:r>
      <w:r>
        <w:rPr/>
        <w:t>is a phenomenon in which certain verbs that express a change of state (or a change of degree) can be used </w:t>
      </w:r>
      <w:hyperlink r:id="rId7">
        <w:r>
          <w:rPr>
            <w:u w:val="single" w:color="AAAAAA"/>
          </w:rPr>
          <w:t>transitively</w:t>
        </w:r>
        <w:r>
          <w:rPr/>
          <w:t> </w:t>
        </w:r>
      </w:hyperlink>
      <w:r>
        <w:rPr/>
        <w:t>or </w:t>
      </w:r>
      <w:hyperlink r:id="rId8">
        <w:r>
          <w:rPr>
            <w:u w:val="single" w:color="AAAAAA"/>
          </w:rPr>
          <w:t>intransitively</w:t>
        </w:r>
      </w:hyperlink>
      <w:r>
        <w:rPr/>
        <w:t>.</w:t>
      </w:r>
      <w:r>
        <w:rPr>
          <w:position w:val="8"/>
          <w:sz w:val="16"/>
        </w:rPr>
        <w:t>[1][2] </w:t>
      </w:r>
      <w:r>
        <w:rPr/>
        <w:t>A causatively alternating verb, such as "open", has both a transitive meaning ("I </w:t>
      </w:r>
      <w:r>
        <w:rPr>
          <w:b/>
        </w:rPr>
        <w:t>opened </w:t>
      </w:r>
      <w:r>
        <w:rPr/>
        <w:t>the door") and an intransitive meaning ("The door </w:t>
      </w:r>
      <w:r>
        <w:rPr>
          <w:b/>
        </w:rPr>
        <w:t>opened</w:t>
      </w:r>
      <w:r>
        <w:rPr/>
        <w:t>"). When causatively alternating verbs are used transitively they are called </w:t>
      </w:r>
      <w:hyperlink r:id="rId9">
        <w:r>
          <w:rPr>
            <w:u w:val="single" w:color="AAAAAA"/>
          </w:rPr>
          <w:t>causatives</w:t>
        </w:r>
        <w:r>
          <w:rPr/>
          <w:t> </w:t>
        </w:r>
      </w:hyperlink>
      <w:r>
        <w:rPr/>
        <w:t>since, in the transitive use of the verb, the </w:t>
      </w:r>
      <w:hyperlink r:id="rId10">
        <w:r>
          <w:rPr>
            <w:u w:val="single" w:color="AAAAAA"/>
          </w:rPr>
          <w:t>subject</w:t>
        </w:r>
        <w:r>
          <w:rPr/>
          <w:t> </w:t>
        </w:r>
      </w:hyperlink>
      <w:r>
        <w:rPr/>
        <w:t>is </w:t>
      </w:r>
      <w:r>
        <w:rPr>
          <w:i/>
        </w:rPr>
        <w:t>causing </w:t>
      </w:r>
      <w:r>
        <w:rPr/>
        <w:t>the action denoted by the intransitive version. When causatively alternating verbs are used intransitively, they are referred to as </w:t>
      </w:r>
      <w:hyperlink r:id="rId11">
        <w:r>
          <w:rPr>
            <w:u w:val="single" w:color="AAAAAA"/>
          </w:rPr>
          <w:t>anticausatives</w:t>
        </w:r>
        <w:r>
          <w:rPr/>
          <w:t> </w:t>
        </w:r>
      </w:hyperlink>
      <w:r>
        <w:rPr/>
        <w:t>or </w:t>
      </w:r>
      <w:hyperlink r:id="rId12">
        <w:r>
          <w:rPr>
            <w:u w:val="single" w:color="AAAAAA"/>
          </w:rPr>
          <w:t>inchoatives</w:t>
        </w:r>
      </w:hyperlink>
      <w:r>
        <w:rPr/>
        <w:t> because the intransitive variant describes a situation in which the </w:t>
      </w:r>
      <w:r>
        <w:rPr>
          <w:i/>
        </w:rPr>
        <w:t>theme </w:t>
      </w:r>
      <w:r>
        <w:rPr/>
        <w:t>participant (in this case "the door") undergoes a change of state, becoming, for example, "opened"</w:t>
      </w:r>
      <w:r>
        <w:rPr>
          <w:position w:val="8"/>
          <w:sz w:val="16"/>
        </w:rPr>
        <w:t>[</w:t>
      </w:r>
      <w:r>
        <w:rPr/>
        <w:t>.</w:t>
      </w:r>
      <w:r>
        <w:rPr>
          <w:position w:val="8"/>
          <w:sz w:val="16"/>
        </w:rPr>
        <w:t>2][3]</w:t>
      </w:r>
    </w:p>
    <w:p>
      <w:pPr>
        <w:pStyle w:val="BodyText"/>
      </w:pPr>
    </w:p>
    <w:p>
      <w:pPr>
        <w:pStyle w:val="BodyText"/>
      </w:pPr>
    </w:p>
    <w:p>
      <w:pPr>
        <w:pStyle w:val="BodyText"/>
        <w:spacing w:before="7"/>
        <w:rPr>
          <w:sz w:val="17"/>
        </w:rPr>
      </w:pPr>
    </w:p>
    <w:p>
      <w:pPr>
        <w:pStyle w:val="Heading1"/>
        <w:spacing w:before="85"/>
        <w:ind w:left="440"/>
      </w:pPr>
      <w:r>
        <w:rPr/>
        <w:pict>
          <v:line style="position:absolute;mso-position-horizontal-relative:page;mso-position-vertical-relative:paragraph;z-index:-1000;mso-wrap-distance-left:0;mso-wrap-distance-right:0" from="44.006981pt,27.80785pt" to="266.110288pt,27.80785pt" stroked="true" strokeweight="1.500698pt" strokecolor="#000000">
            <v:stroke dashstyle="solid"/>
            <w10:wrap type="topAndBottom"/>
          </v:line>
        </w:pict>
      </w:r>
      <w:r>
        <w:rPr/>
        <w:t>Contents</w:t>
      </w:r>
    </w:p>
    <w:p>
      <w:pPr>
        <w:pStyle w:val="Heading4"/>
        <w:spacing w:before="83"/>
        <w:ind w:left="440"/>
      </w:pPr>
      <w:r>
        <w:rPr/>
        <w:t>Basic example</w:t>
      </w:r>
    </w:p>
    <w:p>
      <w:pPr>
        <w:spacing w:line="280" w:lineRule="auto" w:before="115"/>
        <w:ind w:left="890" w:right="8153" w:hanging="451"/>
        <w:jc w:val="left"/>
        <w:rPr>
          <w:rFonts w:ascii="Liberation Sans"/>
          <w:sz w:val="20"/>
        </w:rPr>
      </w:pPr>
      <w:r>
        <w:rPr>
          <w:rFonts w:ascii="Liberation Sans"/>
          <w:b/>
          <w:sz w:val="20"/>
        </w:rPr>
        <w:t>Principal characteristics </w:t>
      </w:r>
      <w:r>
        <w:rPr>
          <w:rFonts w:ascii="Liberation Sans"/>
          <w:sz w:val="20"/>
        </w:rPr>
        <w:t>Anticausatives Change of state verbs</w:t>
      </w:r>
    </w:p>
    <w:p>
      <w:pPr>
        <w:pStyle w:val="Heading4"/>
        <w:spacing w:before="109"/>
        <w:ind w:left="440"/>
      </w:pPr>
      <w:r>
        <w:rPr/>
        <w:t>Theoretical approaches</w:t>
      </w:r>
    </w:p>
    <w:p>
      <w:pPr>
        <w:pStyle w:val="BodyText"/>
        <w:spacing w:line="297" w:lineRule="auto" w:before="25"/>
        <w:ind w:left="890" w:right="9287"/>
        <w:rPr>
          <w:rFonts w:ascii="Liberation Sans"/>
        </w:rPr>
      </w:pPr>
      <w:r>
        <w:rPr>
          <w:rFonts w:ascii="Liberation Sans"/>
        </w:rPr>
        <w:t>Lexicalist Syntactic</w:t>
      </w:r>
    </w:p>
    <w:p>
      <w:pPr>
        <w:pStyle w:val="BodyText"/>
        <w:ind w:left="890"/>
        <w:rPr>
          <w:rFonts w:ascii="Liberation Sans"/>
        </w:rPr>
      </w:pPr>
      <w:r>
        <w:rPr>
          <w:rFonts w:ascii="Liberation Sans"/>
        </w:rPr>
        <w:t>Connecting the lexical and syntactic analyses</w:t>
      </w:r>
    </w:p>
    <w:p>
      <w:pPr>
        <w:pStyle w:val="Heading4"/>
        <w:spacing w:before="145"/>
        <w:ind w:left="440"/>
      </w:pPr>
      <w:r>
        <w:rPr/>
        <w:t>Child language acquisition</w:t>
      </w:r>
    </w:p>
    <w:p>
      <w:pPr>
        <w:pStyle w:val="BodyText"/>
        <w:spacing w:before="25"/>
        <w:ind w:left="890"/>
        <w:rPr>
          <w:rFonts w:ascii="Liberation Sans"/>
        </w:rPr>
      </w:pPr>
      <w:r>
        <w:rPr>
          <w:rFonts w:ascii="Liberation Sans"/>
        </w:rPr>
        <w:t>In children with specific language impairments</w:t>
      </w:r>
    </w:p>
    <w:p>
      <w:pPr>
        <w:pStyle w:val="Heading4"/>
        <w:spacing w:before="145"/>
        <w:ind w:left="440"/>
      </w:pPr>
      <w:r>
        <w:rPr/>
        <w:t>Examples</w:t>
      </w:r>
    </w:p>
    <w:p>
      <w:pPr>
        <w:pStyle w:val="BodyText"/>
        <w:spacing w:line="266" w:lineRule="auto" w:before="25"/>
        <w:ind w:left="1340" w:right="7809" w:hanging="451"/>
        <w:rPr>
          <w:rFonts w:ascii="Liberation Sans"/>
        </w:rPr>
      </w:pPr>
      <w:r>
        <w:rPr>
          <w:rFonts w:ascii="Liberation Sans"/>
        </w:rPr>
        <w:t>Indo-European languages French</w:t>
      </w:r>
    </w:p>
    <w:p>
      <w:pPr>
        <w:pStyle w:val="BodyText"/>
        <w:spacing w:line="297" w:lineRule="auto" w:before="30"/>
        <w:ind w:left="1340" w:right="8937"/>
        <w:rPr>
          <w:rFonts w:ascii="Liberation Sans"/>
        </w:rPr>
      </w:pPr>
      <w:r>
        <w:rPr>
          <w:rFonts w:ascii="Liberation Sans"/>
        </w:rPr>
        <w:t>Italian German</w:t>
      </w:r>
    </w:p>
    <w:p>
      <w:pPr>
        <w:pStyle w:val="BodyText"/>
        <w:spacing w:before="30"/>
        <w:ind w:left="890"/>
        <w:rPr>
          <w:rFonts w:ascii="Liberation Sans"/>
        </w:rPr>
      </w:pPr>
      <w:r>
        <w:rPr>
          <w:rFonts w:ascii="Liberation Sans"/>
        </w:rPr>
        <w:t>Asian languages</w:t>
      </w:r>
    </w:p>
    <w:p>
      <w:pPr>
        <w:pStyle w:val="BodyText"/>
        <w:spacing w:line="297" w:lineRule="auto" w:before="25"/>
        <w:ind w:left="1340" w:right="8792"/>
        <w:rPr>
          <w:rFonts w:ascii="Liberation Sans"/>
        </w:rPr>
      </w:pPr>
      <w:r>
        <w:rPr>
          <w:rFonts w:ascii="Liberation Sans"/>
        </w:rPr>
        <w:t>Japanese Chinese Korean</w:t>
      </w:r>
    </w:p>
    <w:p>
      <w:pPr>
        <w:pStyle w:val="Heading4"/>
        <w:spacing w:before="120"/>
        <w:ind w:left="440"/>
      </w:pPr>
      <w:r>
        <w:rPr/>
        <w:t>References</w:t>
      </w:r>
    </w:p>
    <w:p>
      <w:pPr>
        <w:pStyle w:val="BodyText"/>
        <w:rPr>
          <w:rFonts w:ascii="Liberation Sans"/>
          <w:b/>
        </w:rPr>
      </w:pPr>
    </w:p>
    <w:p>
      <w:pPr>
        <w:pStyle w:val="BodyText"/>
        <w:spacing w:before="10"/>
        <w:rPr>
          <w:rFonts w:ascii="Liberation Sans"/>
          <w:b/>
          <w:sz w:val="21"/>
        </w:rPr>
      </w:pPr>
    </w:p>
    <w:p>
      <w:pPr>
        <w:spacing w:before="86"/>
        <w:ind w:left="290" w:right="0" w:firstLine="0"/>
        <w:jc w:val="left"/>
        <w:rPr>
          <w:b/>
          <w:sz w:val="36"/>
        </w:rPr>
      </w:pPr>
      <w:r>
        <w:rPr/>
        <w:pict>
          <v:line style="position:absolute;mso-position-horizontal-relative:page;mso-position-vertical-relative:paragraph;z-index:-976;mso-wrap-distance-left:0;mso-wrap-distance-right:0" from="36.50349pt,27.85783pt" to="559.49675pt,27.85783pt" stroked="true" strokeweight="1.500698pt" strokecolor="#000000">
            <v:stroke dashstyle="solid"/>
            <w10:wrap type="topAndBottom"/>
          </v:line>
        </w:pict>
      </w:r>
      <w:r>
        <w:rPr>
          <w:b/>
          <w:sz w:val="36"/>
        </w:rPr>
        <w:t>Basic example</w:t>
      </w:r>
    </w:p>
    <w:p>
      <w:pPr>
        <w:pStyle w:val="BodyText"/>
        <w:spacing w:before="99"/>
        <w:ind w:left="290"/>
      </w:pPr>
      <w:r>
        <w:rPr/>
        <w:t>Example of the causative alternation with the English verb 'break':</w:t>
      </w:r>
    </w:p>
    <w:p>
      <w:pPr>
        <w:pStyle w:val="BodyText"/>
        <w:spacing w:before="7"/>
        <w:rPr>
          <w:sz w:val="23"/>
        </w:rPr>
      </w:pPr>
    </w:p>
    <w:p>
      <w:pPr>
        <w:pStyle w:val="ListParagraph"/>
        <w:numPr>
          <w:ilvl w:val="0"/>
          <w:numId w:val="1"/>
        </w:numPr>
        <w:tabs>
          <w:tab w:pos="1851" w:val="left" w:leader="none"/>
        </w:tabs>
        <w:spacing w:line="240" w:lineRule="auto" w:before="1" w:after="0"/>
        <w:ind w:left="2090" w:right="0" w:hanging="600"/>
        <w:jc w:val="left"/>
        <w:rPr>
          <w:sz w:val="24"/>
        </w:rPr>
      </w:pPr>
      <w:r>
        <w:rPr>
          <w:sz w:val="24"/>
        </w:rPr>
        <w:t>English</w:t>
      </w:r>
    </w:p>
    <w:p>
      <w:pPr>
        <w:pStyle w:val="BodyText"/>
        <w:spacing w:before="4"/>
        <w:rPr>
          <w:rFonts w:ascii="Liberation Sans"/>
        </w:rPr>
      </w:pPr>
    </w:p>
    <w:p>
      <w:pPr>
        <w:spacing w:line="273" w:lineRule="exact" w:before="0"/>
        <w:ind w:left="2090" w:right="0" w:firstLine="0"/>
        <w:jc w:val="left"/>
        <w:rPr>
          <w:rFonts w:ascii="Liberation Sans"/>
          <w:i/>
          <w:sz w:val="24"/>
        </w:rPr>
      </w:pPr>
      <w:r>
        <w:rPr>
          <w:rFonts w:ascii="Liberation Sans"/>
          <w:sz w:val="24"/>
        </w:rPr>
        <w:t>(1a) Transitive Use (Causative): </w:t>
      </w:r>
      <w:r>
        <w:rPr>
          <w:rFonts w:ascii="Liberation Sans"/>
          <w:i/>
          <w:sz w:val="24"/>
        </w:rPr>
        <w:t>John broke the vase.</w:t>
      </w:r>
    </w:p>
    <w:p>
      <w:pPr>
        <w:spacing w:line="273" w:lineRule="exact" w:before="0"/>
        <w:ind w:left="2090" w:right="0" w:firstLine="0"/>
        <w:jc w:val="left"/>
        <w:rPr>
          <w:rFonts w:ascii="Liberation Sans"/>
          <w:i/>
          <w:sz w:val="24"/>
        </w:rPr>
      </w:pPr>
      <w:r>
        <w:rPr>
          <w:rFonts w:ascii="Liberation Sans"/>
          <w:sz w:val="24"/>
        </w:rPr>
        <w:t>(1b) Intransitive Use (Anticausative): </w:t>
      </w:r>
      <w:r>
        <w:rPr>
          <w:rFonts w:ascii="Liberation Sans"/>
          <w:i/>
          <w:sz w:val="24"/>
        </w:rPr>
        <w:t>The vase broke</w:t>
      </w:r>
    </w:p>
    <w:p>
      <w:pPr>
        <w:pStyle w:val="BodyText"/>
        <w:rPr>
          <w:rFonts w:ascii="Liberation Sans"/>
          <w:i/>
          <w:sz w:val="25"/>
        </w:rPr>
      </w:pPr>
    </w:p>
    <w:p>
      <w:pPr>
        <w:pStyle w:val="BodyText"/>
        <w:ind w:left="290"/>
      </w:pPr>
      <w:r>
        <w:rPr/>
        <w:t>The general structure of the causative and anticausative variants of the causative alternation in English:</w:t>
      </w:r>
    </w:p>
    <w:p>
      <w:pPr>
        <w:pStyle w:val="BodyText"/>
        <w:spacing w:before="7"/>
        <w:rPr>
          <w:sz w:val="23"/>
        </w:rPr>
      </w:pPr>
    </w:p>
    <w:p>
      <w:pPr>
        <w:pStyle w:val="Heading3"/>
        <w:numPr>
          <w:ilvl w:val="0"/>
          <w:numId w:val="1"/>
        </w:numPr>
        <w:tabs>
          <w:tab w:pos="1851" w:val="left" w:leader="none"/>
        </w:tabs>
        <w:spacing w:line="240" w:lineRule="auto" w:before="0" w:after="0"/>
        <w:ind w:left="2090" w:right="0" w:hanging="600"/>
        <w:jc w:val="left"/>
      </w:pPr>
      <w:r>
        <w:rPr/>
        <w:t>The Causative Alternation:</w:t>
      </w:r>
    </w:p>
    <w:p>
      <w:pPr>
        <w:pStyle w:val="BodyText"/>
        <w:spacing w:before="6"/>
        <w:rPr>
          <w:rFonts w:ascii="Liberation Sans"/>
          <w:sz w:val="21"/>
        </w:rPr>
      </w:pPr>
    </w:p>
    <w:p>
      <w:pPr>
        <w:spacing w:line="225" w:lineRule="auto" w:before="1"/>
        <w:ind w:left="2090" w:right="3880" w:firstLine="0"/>
        <w:jc w:val="left"/>
        <w:rPr>
          <w:rFonts w:ascii="Liberation Sans"/>
          <w:sz w:val="19"/>
        </w:rPr>
      </w:pPr>
      <w:r>
        <w:rPr>
          <w:rFonts w:ascii="Liberation Sans"/>
          <w:sz w:val="24"/>
        </w:rPr>
        <w:t>(2a) Causative: agent Verb-transitive theme (2b) Anticausative: theme Verb-intransitive</w:t>
      </w:r>
      <w:r>
        <w:rPr>
          <w:rFonts w:ascii="Liberation Sans"/>
          <w:position w:val="9"/>
          <w:sz w:val="19"/>
        </w:rPr>
        <w:t>[2]</w:t>
      </w:r>
    </w:p>
    <w:p>
      <w:pPr>
        <w:spacing w:after="0" w:line="225" w:lineRule="auto"/>
        <w:jc w:val="left"/>
        <w:rPr>
          <w:rFonts w:ascii="Liberation Sans"/>
          <w:sz w:val="19"/>
        </w:rPr>
        <w:sectPr>
          <w:type w:val="continuous"/>
          <w:pgSz w:w="11900" w:h="16840"/>
          <w:pgMar w:top="740" w:bottom="280" w:left="440" w:right="440"/>
        </w:sectPr>
      </w:pPr>
    </w:p>
    <w:p>
      <w:pPr>
        <w:pStyle w:val="BodyText"/>
        <w:spacing w:line="328" w:lineRule="auto" w:before="78"/>
        <w:ind w:left="290" w:right="116"/>
        <w:jc w:val="both"/>
      </w:pPr>
      <w:r>
        <w:rPr/>
        <w:t>The causative alternation is a transitivity alternation. The verb “break” demonstrates causative alternation because it can alternate between transitive (in the causative) and intransitive use (in the anticausative) and the transitive alternate “John broke the vase’' indicates the cause of the intransitive alternate “the vase broke.” In other words, the transitive use denotes that it was John that caused the vase to break. The causative alternative has an external argument (“John”), which bears the </w:t>
      </w:r>
      <w:hyperlink r:id="rId13">
        <w:r>
          <w:rPr>
            <w:u w:val="single" w:color="AAAAAA"/>
          </w:rPr>
          <w:t>theta role</w:t>
        </w:r>
      </w:hyperlink>
      <w:r>
        <w:rPr/>
        <w:t> </w:t>
      </w:r>
      <w:r>
        <w:rPr>
          <w:spacing w:val="-3"/>
        </w:rPr>
        <w:t>agent </w:t>
      </w:r>
      <w:r>
        <w:rPr/>
        <w:t>which is not present in the intransitive alternative. The object of the causative alternative (“the vase”) bears the</w:t>
      </w:r>
      <w:r>
        <w:rPr>
          <w:spacing w:val="-28"/>
        </w:rPr>
        <w:t> </w:t>
      </w:r>
      <w:r>
        <w:rPr/>
        <w:t>same thematic role of theme as the subject of the anticausative alternative (also “the vase”).</w:t>
      </w:r>
    </w:p>
    <w:p>
      <w:pPr>
        <w:pStyle w:val="BodyText"/>
        <w:spacing w:before="11"/>
        <w:rPr>
          <w:sz w:val="24"/>
        </w:rPr>
      </w:pPr>
    </w:p>
    <w:p>
      <w:pPr>
        <w:pStyle w:val="Heading1"/>
      </w:pPr>
      <w:r>
        <w:rPr/>
        <w:t>Principal characteristics</w:t>
      </w:r>
    </w:p>
    <w:p>
      <w:pPr>
        <w:pStyle w:val="BodyText"/>
        <w:spacing w:before="8"/>
        <w:rPr>
          <w:b/>
          <w:sz w:val="3"/>
        </w:rPr>
      </w:pPr>
    </w:p>
    <w:p>
      <w:pPr>
        <w:pStyle w:val="BodyText"/>
        <w:spacing w:line="30" w:lineRule="exact"/>
        <w:ind w:left="275"/>
        <w:rPr>
          <w:sz w:val="3"/>
        </w:rPr>
      </w:pPr>
      <w:r>
        <w:rPr>
          <w:position w:val="0"/>
          <w:sz w:val="3"/>
        </w:rPr>
        <w:pict>
          <v:group style="width:192.85pt;height:1.55pt;mso-position-horizontal-relative:char;mso-position-vertical-relative:line" coordorigin="0,0" coordsize="3857,31">
            <v:line style="position:absolute" from="0,15" to="3857,15" stroked="true" strokeweight="1.500698pt" strokecolor="#000000">
              <v:stroke dashstyle="solid"/>
            </v:line>
          </v:group>
        </w:pict>
      </w:r>
      <w:r>
        <w:rPr>
          <w:position w:val="0"/>
          <w:sz w:val="3"/>
        </w:rPr>
      </w:r>
    </w:p>
    <w:p>
      <w:pPr>
        <w:pStyle w:val="BodyText"/>
        <w:spacing w:line="310" w:lineRule="atLeast" w:before="48"/>
        <w:ind w:left="290" w:right="21"/>
        <w:rPr>
          <w:sz w:val="16"/>
        </w:rPr>
      </w:pPr>
      <w:r>
        <w:rPr/>
        <w:t>Cross-linguistically, the verbs that participate in the causative alternation are anticausatives which denote movement or a change of state or degree.</w:t>
      </w:r>
      <w:r>
        <w:rPr>
          <w:position w:val="8"/>
          <w:sz w:val="16"/>
        </w:rPr>
        <w:t>[2]</w:t>
      </w:r>
    </w:p>
    <w:p>
      <w:pPr>
        <w:pStyle w:val="Heading4"/>
        <w:spacing w:before="215"/>
        <w:ind w:left="899"/>
        <w:rPr>
          <w:b w:val="0"/>
          <w:sz w:val="16"/>
        </w:rPr>
      </w:pPr>
      <w:r>
        <w:rPr>
          <w:b w:val="0"/>
        </w:rPr>
        <w:br w:type="column"/>
      </w:r>
      <w:r>
        <w:rPr>
          <w:color w:val="666666"/>
        </w:rPr>
        <w:t>These trees are representations given by Schäf</w:t>
      </w:r>
      <w:r>
        <w:rPr>
          <w:color w:val="666666"/>
          <w:spacing w:val="-39"/>
        </w:rPr>
        <w:t>e</w:t>
      </w:r>
      <w:r>
        <w:rPr>
          <w:b w:val="0"/>
          <w:spacing w:val="-7"/>
          <w:position w:val="8"/>
          <w:sz w:val="16"/>
        </w:rPr>
        <w:t>[</w:t>
      </w:r>
      <w:r>
        <w:rPr>
          <w:color w:val="666666"/>
          <w:spacing w:val="-72"/>
        </w:rPr>
        <w:t>r</w:t>
      </w:r>
      <w:r>
        <w:rPr>
          <w:b w:val="0"/>
          <w:position w:val="8"/>
          <w:sz w:val="16"/>
        </w:rPr>
        <w:t>2]</w:t>
      </w:r>
    </w:p>
    <w:p>
      <w:pPr>
        <w:pStyle w:val="BodyText"/>
        <w:spacing w:before="2"/>
        <w:rPr>
          <w:rFonts w:ascii="Liberation Sans"/>
          <w:sz w:val="24"/>
        </w:rPr>
      </w:pPr>
      <w:r>
        <w:rPr/>
        <w:drawing>
          <wp:anchor distT="0" distB="0" distL="0" distR="0" allowOverlap="1" layoutInCell="1" locked="0" behindDoc="1" simplePos="0" relativeHeight="268434527">
            <wp:simplePos x="0" y="0"/>
            <wp:positionH relativeFrom="page">
              <wp:posOffset>3513009</wp:posOffset>
            </wp:positionH>
            <wp:positionV relativeFrom="paragraph">
              <wp:posOffset>201865</wp:posOffset>
            </wp:positionV>
            <wp:extent cx="1285880" cy="2752725"/>
            <wp:effectExtent l="0" t="0" r="0" b="0"/>
            <wp:wrapTopAndBottom/>
            <wp:docPr id="3" name="image2.png" descr=""/>
            <wp:cNvGraphicFramePr>
              <a:graphicFrameLocks noChangeAspect="1"/>
            </wp:cNvGraphicFramePr>
            <a:graphic>
              <a:graphicData uri="http://schemas.openxmlformats.org/drawingml/2006/picture">
                <pic:pic>
                  <pic:nvPicPr>
                    <pic:cNvPr id="4" name="image2.png"/>
                    <pic:cNvPicPr/>
                  </pic:nvPicPr>
                  <pic:blipFill>
                    <a:blip r:embed="rId14" cstate="print"/>
                    <a:stretch>
                      <a:fillRect/>
                    </a:stretch>
                  </pic:blipFill>
                  <pic:spPr>
                    <a:xfrm>
                      <a:off x="0" y="0"/>
                      <a:ext cx="1285880" cy="2752725"/>
                    </a:xfrm>
                    <a:prstGeom prst="rect">
                      <a:avLst/>
                    </a:prstGeom>
                  </pic:spPr>
                </pic:pic>
              </a:graphicData>
            </a:graphic>
          </wp:anchor>
        </w:drawing>
      </w:r>
      <w:r>
        <w:rPr/>
        <w:drawing>
          <wp:anchor distT="0" distB="0" distL="0" distR="0" allowOverlap="1" layoutInCell="1" locked="0" behindDoc="1" simplePos="0" relativeHeight="268434551">
            <wp:simplePos x="0" y="0"/>
            <wp:positionH relativeFrom="page">
              <wp:posOffset>5418893</wp:posOffset>
            </wp:positionH>
            <wp:positionV relativeFrom="paragraph">
              <wp:posOffset>259041</wp:posOffset>
            </wp:positionV>
            <wp:extent cx="1190629" cy="2428875"/>
            <wp:effectExtent l="0" t="0" r="0" b="0"/>
            <wp:wrapTopAndBottom/>
            <wp:docPr id="5" name="image3.png" descr=""/>
            <wp:cNvGraphicFramePr>
              <a:graphicFrameLocks noChangeAspect="1"/>
            </wp:cNvGraphicFramePr>
            <a:graphic>
              <a:graphicData uri="http://schemas.openxmlformats.org/drawingml/2006/picture">
                <pic:pic>
                  <pic:nvPicPr>
                    <pic:cNvPr id="6" name="image3.png"/>
                    <pic:cNvPicPr/>
                  </pic:nvPicPr>
                  <pic:blipFill>
                    <a:blip r:embed="rId15" cstate="print"/>
                    <a:stretch>
                      <a:fillRect/>
                    </a:stretch>
                  </pic:blipFill>
                  <pic:spPr>
                    <a:xfrm>
                      <a:off x="0" y="0"/>
                      <a:ext cx="1190629" cy="2428875"/>
                    </a:xfrm>
                    <a:prstGeom prst="rect">
                      <a:avLst/>
                    </a:prstGeom>
                  </pic:spPr>
                </pic:pic>
              </a:graphicData>
            </a:graphic>
          </wp:anchor>
        </w:drawing>
      </w:r>
    </w:p>
    <w:p>
      <w:pPr>
        <w:pStyle w:val="BodyText"/>
        <w:spacing w:before="9"/>
        <w:rPr>
          <w:rFonts w:ascii="Liberation Sans"/>
          <w:sz w:val="34"/>
        </w:rPr>
      </w:pPr>
    </w:p>
    <w:p>
      <w:pPr>
        <w:pStyle w:val="BodyText"/>
        <w:spacing w:line="228" w:lineRule="exact"/>
        <w:ind w:left="3557"/>
        <w:rPr>
          <w:rFonts w:ascii="Liberation Sans"/>
        </w:rPr>
      </w:pPr>
      <w:r>
        <w:rPr>
          <w:rFonts w:ascii="Liberation Sans"/>
          <w:color w:val="666666"/>
        </w:rPr>
        <w:t>English (1b): The vase broke</w:t>
      </w:r>
    </w:p>
    <w:p>
      <w:pPr>
        <w:pStyle w:val="BodyText"/>
        <w:spacing w:line="228" w:lineRule="exact"/>
        <w:ind w:left="290"/>
        <w:rPr>
          <w:rFonts w:ascii="Liberation Sans"/>
        </w:rPr>
      </w:pPr>
      <w:r>
        <w:rPr>
          <w:rFonts w:ascii="Liberation Sans"/>
          <w:color w:val="666666"/>
        </w:rPr>
        <w:t>English (1a): John broke the vase</w:t>
      </w:r>
    </w:p>
    <w:p>
      <w:pPr>
        <w:spacing w:after="0" w:line="228" w:lineRule="exact"/>
        <w:rPr>
          <w:rFonts w:ascii="Liberation Sans"/>
        </w:rPr>
        <w:sectPr>
          <w:pgSz w:w="11900" w:h="16840"/>
          <w:pgMar w:top="540" w:bottom="280" w:left="440" w:right="440"/>
          <w:cols w:num="2" w:equalWidth="0">
            <w:col w:w="4280" w:space="60"/>
            <w:col w:w="6680"/>
          </w:cols>
        </w:sectPr>
      </w:pPr>
    </w:p>
    <w:p>
      <w:pPr>
        <w:pStyle w:val="BodyText"/>
        <w:rPr>
          <w:rFonts w:ascii="Liberation Sans"/>
        </w:rPr>
      </w:pPr>
    </w:p>
    <w:p>
      <w:pPr>
        <w:pStyle w:val="BodyText"/>
        <w:spacing w:before="2"/>
        <w:rPr>
          <w:rFonts w:ascii="Liberation Sans"/>
        </w:rPr>
      </w:pPr>
    </w:p>
    <w:p>
      <w:pPr>
        <w:spacing w:before="92"/>
        <w:ind w:left="290" w:right="0" w:firstLine="0"/>
        <w:jc w:val="left"/>
        <w:rPr>
          <w:rFonts w:ascii="Liberation Sans"/>
          <w:b/>
          <w:sz w:val="26"/>
        </w:rPr>
      </w:pPr>
      <w:r>
        <w:rPr>
          <w:rFonts w:ascii="Liberation Sans"/>
          <w:b/>
          <w:sz w:val="26"/>
        </w:rPr>
        <w:t>Anticausatives</w:t>
      </w:r>
    </w:p>
    <w:p>
      <w:pPr>
        <w:pStyle w:val="BodyText"/>
        <w:spacing w:line="310" w:lineRule="atLeast" w:before="83"/>
        <w:ind w:left="290" w:right="6859"/>
        <w:jc w:val="both"/>
        <w:rPr>
          <w:sz w:val="16"/>
        </w:rPr>
      </w:pPr>
      <w:r>
        <w:rPr/>
        <w:t>Under one possible and fairly common analysis (called the Unaccusative Hypothesis), unaccusatives and unergatives form the two subclasses of intransitive verbs.</w:t>
      </w:r>
      <w:r>
        <w:rPr>
          <w:position w:val="8"/>
          <w:sz w:val="16"/>
        </w:rPr>
        <w:t>[2][4][5]</w:t>
      </w:r>
    </w:p>
    <w:p>
      <w:pPr>
        <w:pStyle w:val="BodyText"/>
        <w:spacing w:line="310" w:lineRule="atLeast" w:before="21"/>
        <w:ind w:left="290" w:right="268"/>
        <w:jc w:val="both"/>
        <w:rPr>
          <w:sz w:val="16"/>
        </w:rPr>
      </w:pPr>
      <w:r>
        <w:rPr/>
        <w:t>Unaccusative</w:t>
      </w:r>
      <w:r>
        <w:rPr>
          <w:spacing w:val="-24"/>
        </w:rPr>
        <w:t> </w:t>
      </w:r>
      <w:r>
        <w:rPr/>
        <w:t>verbs</w:t>
      </w:r>
      <w:r>
        <w:rPr>
          <w:spacing w:val="-9"/>
        </w:rPr>
        <w:t> </w:t>
      </w:r>
      <w:r>
        <w:rPr/>
        <w:t>cannot</w:t>
      </w:r>
      <w:r>
        <w:rPr>
          <w:spacing w:val="-11"/>
        </w:rPr>
        <w:t> </w:t>
      </w:r>
      <w:r>
        <w:rPr/>
        <w:t>assign</w:t>
      </w:r>
      <w:r>
        <w:rPr>
          <w:spacing w:val="-11"/>
        </w:rPr>
        <w:t> </w:t>
      </w:r>
      <w:r>
        <w:rPr/>
        <w:t>case</w:t>
      </w:r>
      <w:r>
        <w:rPr>
          <w:spacing w:val="-6"/>
        </w:rPr>
        <w:t> </w:t>
      </w:r>
      <w:r>
        <w:rPr/>
        <w:t>to</w:t>
      </w:r>
      <w:r>
        <w:rPr>
          <w:spacing w:val="-3"/>
        </w:rPr>
        <w:t> </w:t>
      </w:r>
      <w:r>
        <w:rPr/>
        <w:t>their</w:t>
      </w:r>
      <w:r>
        <w:rPr>
          <w:spacing w:val="-7"/>
        </w:rPr>
        <w:t> </w:t>
      </w:r>
      <w:r>
        <w:rPr/>
        <w:t>deep-structure</w:t>
      </w:r>
      <w:r>
        <w:rPr>
          <w:spacing w:val="-26"/>
        </w:rPr>
        <w:t> </w:t>
      </w:r>
      <w:r>
        <w:rPr/>
        <w:t>object</w:t>
      </w:r>
      <w:r>
        <w:rPr>
          <w:spacing w:val="-11"/>
        </w:rPr>
        <w:t> </w:t>
      </w:r>
      <w:r>
        <w:rPr/>
        <w:t>which</w:t>
      </w:r>
      <w:r>
        <w:rPr>
          <w:spacing w:val="-10"/>
        </w:rPr>
        <w:t> </w:t>
      </w:r>
      <w:r>
        <w:rPr/>
        <w:t>bears</w:t>
      </w:r>
      <w:r>
        <w:rPr>
          <w:spacing w:val="-8"/>
        </w:rPr>
        <w:t> </w:t>
      </w:r>
      <w:r>
        <w:rPr/>
        <w:t>the</w:t>
      </w:r>
      <w:r>
        <w:rPr>
          <w:spacing w:val="-5"/>
        </w:rPr>
        <w:t> </w:t>
      </w:r>
      <w:r>
        <w:rPr/>
        <w:t>theme/patient thematic</w:t>
      </w:r>
      <w:r>
        <w:rPr>
          <w:spacing w:val="-15"/>
        </w:rPr>
        <w:t> </w:t>
      </w:r>
      <w:r>
        <w:rPr/>
        <w:t>role;</w:t>
      </w:r>
      <w:r>
        <w:rPr>
          <w:spacing w:val="-8"/>
        </w:rPr>
        <w:t> </w:t>
      </w:r>
      <w:r>
        <w:rPr/>
        <w:t>because</w:t>
      </w:r>
      <w:r>
        <w:rPr>
          <w:spacing w:val="-13"/>
        </w:rPr>
        <w:t> </w:t>
      </w:r>
      <w:r>
        <w:rPr/>
        <w:t>of</w:t>
      </w:r>
      <w:r>
        <w:rPr>
          <w:spacing w:val="-2"/>
        </w:rPr>
        <w:t> </w:t>
      </w:r>
      <w:r>
        <w:rPr/>
        <w:t>this,</w:t>
      </w:r>
      <w:r>
        <w:rPr>
          <w:spacing w:val="-7"/>
        </w:rPr>
        <w:t> </w:t>
      </w:r>
      <w:r>
        <w:rPr/>
        <w:t>the object </w:t>
      </w:r>
      <w:r>
        <w:rPr>
          <w:spacing w:val="-3"/>
        </w:rPr>
        <w:t>moves </w:t>
      </w:r>
      <w:r>
        <w:rPr/>
        <w:t>to the subject position in the surface form in order to obtain case in accordance with </w:t>
      </w:r>
      <w:hyperlink r:id="rId16">
        <w:r>
          <w:rPr>
            <w:u w:val="single" w:color="AAAAAA"/>
          </w:rPr>
          <w:t>Burzio's generalization</w:t>
        </w:r>
      </w:hyperlink>
      <w:r>
        <w:rPr/>
        <w:t>. The movement of "the book" from object position to subject position is traced in example (3a). Therefore, unaccusative verbs take a semantic theme or patient </w:t>
      </w:r>
      <w:r>
        <w:rPr>
          <w:spacing w:val="-7"/>
        </w:rPr>
        <w:t>subject</w:t>
      </w:r>
      <w:r>
        <w:rPr>
          <w:spacing w:val="-7"/>
          <w:position w:val="8"/>
          <w:sz w:val="16"/>
        </w:rPr>
        <w:t>[</w:t>
      </w:r>
      <w:r>
        <w:rPr>
          <w:spacing w:val="-7"/>
        </w:rPr>
        <w:t>.</w:t>
      </w:r>
      <w:r>
        <w:rPr>
          <w:spacing w:val="-7"/>
          <w:position w:val="8"/>
          <w:sz w:val="16"/>
        </w:rPr>
        <w:t>4] </w:t>
      </w:r>
      <w:r>
        <w:rPr/>
        <w:t>On the other hand, </w:t>
      </w:r>
      <w:r>
        <w:rPr>
          <w:spacing w:val="-6"/>
        </w:rPr>
        <w:t>unergative </w:t>
      </w:r>
      <w:r>
        <w:rPr/>
        <w:t>verbs take a </w:t>
      </w:r>
      <w:r>
        <w:rPr>
          <w:spacing w:val="-7"/>
        </w:rPr>
        <w:t>semantic </w:t>
      </w:r>
      <w:r>
        <w:rPr/>
        <w:t>agent or initiator</w:t>
      </w:r>
      <w:r>
        <w:rPr>
          <w:spacing w:val="13"/>
        </w:rPr>
        <w:t> </w:t>
      </w:r>
      <w:r>
        <w:rPr>
          <w:spacing w:val="-6"/>
        </w:rPr>
        <w:t>subject</w:t>
      </w:r>
      <w:r>
        <w:rPr>
          <w:spacing w:val="-6"/>
          <w:position w:val="8"/>
          <w:sz w:val="16"/>
        </w:rPr>
        <w:t>[</w:t>
      </w:r>
      <w:r>
        <w:rPr>
          <w:spacing w:val="-6"/>
        </w:rPr>
        <w:t>.</w:t>
      </w:r>
      <w:r>
        <w:rPr>
          <w:spacing w:val="-6"/>
          <w:position w:val="8"/>
          <w:sz w:val="16"/>
        </w:rPr>
        <w:t>4]</w:t>
      </w:r>
    </w:p>
    <w:p>
      <w:pPr>
        <w:pStyle w:val="BodyText"/>
        <w:spacing w:before="11"/>
        <w:rPr>
          <w:sz w:val="16"/>
        </w:rPr>
      </w:pPr>
    </w:p>
    <w:p>
      <w:pPr>
        <w:pStyle w:val="ListParagraph"/>
        <w:numPr>
          <w:ilvl w:val="0"/>
          <w:numId w:val="1"/>
        </w:numPr>
        <w:tabs>
          <w:tab w:pos="1786" w:val="left" w:leader="none"/>
        </w:tabs>
        <w:spacing w:line="240" w:lineRule="auto" w:before="92" w:after="0"/>
        <w:ind w:left="1785" w:right="0" w:hanging="295"/>
        <w:jc w:val="left"/>
        <w:rPr>
          <w:sz w:val="24"/>
        </w:rPr>
      </w:pPr>
    </w:p>
    <w:p>
      <w:pPr>
        <w:pStyle w:val="BodyText"/>
        <w:spacing w:before="7"/>
        <w:rPr>
          <w:rFonts w:ascii="Liberation Sans"/>
          <w:sz w:val="21"/>
        </w:rPr>
      </w:pPr>
    </w:p>
    <w:p>
      <w:pPr>
        <w:spacing w:line="220" w:lineRule="auto" w:before="0"/>
        <w:ind w:left="2090" w:right="5174" w:firstLine="0"/>
        <w:jc w:val="left"/>
        <w:rPr>
          <w:rFonts w:ascii="Liberation Sans"/>
          <w:sz w:val="24"/>
        </w:rPr>
      </w:pPr>
      <w:r>
        <w:rPr>
          <w:rFonts w:ascii="Liberation Sans"/>
          <w:sz w:val="24"/>
        </w:rPr>
        <w:t>(3a) </w:t>
      </w:r>
      <w:r>
        <w:rPr>
          <w:rFonts w:ascii="Liberation Sans"/>
          <w:i/>
          <w:sz w:val="24"/>
        </w:rPr>
        <w:t>The book</w:t>
      </w:r>
      <w:r>
        <w:rPr>
          <w:rFonts w:ascii="Liberation Sans"/>
          <w:i/>
          <w:position w:val="-5"/>
          <w:sz w:val="19"/>
        </w:rPr>
        <w:t>i </w:t>
      </w:r>
      <w:r>
        <w:rPr>
          <w:rFonts w:ascii="Liberation Sans"/>
          <w:i/>
          <w:sz w:val="24"/>
        </w:rPr>
        <w:t>fell t</w:t>
      </w:r>
      <w:r>
        <w:rPr>
          <w:rFonts w:ascii="Liberation Sans"/>
          <w:i/>
          <w:position w:val="-5"/>
          <w:sz w:val="19"/>
        </w:rPr>
        <w:t>i </w:t>
      </w:r>
      <w:r>
        <w:rPr>
          <w:rFonts w:ascii="Liberation Sans"/>
          <w:sz w:val="24"/>
        </w:rPr>
        <w:t>(unaccusative) (3b) </w:t>
      </w:r>
      <w:r>
        <w:rPr>
          <w:rFonts w:ascii="Liberation Sans"/>
          <w:i/>
          <w:sz w:val="24"/>
        </w:rPr>
        <w:t>The child laughed </w:t>
      </w:r>
      <w:r>
        <w:rPr>
          <w:rFonts w:ascii="Liberation Sans"/>
          <w:sz w:val="24"/>
        </w:rPr>
        <w:t>(unergative)</w:t>
      </w:r>
    </w:p>
    <w:p>
      <w:pPr>
        <w:pStyle w:val="BodyText"/>
        <w:spacing w:before="5"/>
        <w:rPr>
          <w:rFonts w:ascii="Liberation Sans"/>
          <w:sz w:val="17"/>
        </w:rPr>
      </w:pPr>
    </w:p>
    <w:p>
      <w:pPr>
        <w:pStyle w:val="BodyText"/>
        <w:spacing w:line="328" w:lineRule="auto" w:before="92"/>
        <w:ind w:left="290" w:right="190"/>
        <w:jc w:val="both"/>
      </w:pPr>
      <w:hyperlink r:id="rId11">
        <w:r>
          <w:rPr/>
          <w:t>Most unaccusative verbs participate in the causative alternation. The unaccusatives that do causatively alternate are </w:t>
        </w:r>
        <w:r>
          <w:rPr>
            <w:u w:val="single" w:color="AAAAAA"/>
          </w:rPr>
          <w:t>anticausative</w:t>
        </w:r>
        <w:r>
          <w:rPr/>
          <w:t> </w:t>
        </w:r>
        <w:r>
          <w:rPr>
            <w:u w:val="single" w:color="AAAAAA"/>
          </w:rPr>
          <w:t>verbs</w:t>
        </w:r>
        <w:r>
          <w:rPr/>
          <w:t> (like “break”) which make up a subclass of unaccusative verbs called alternating unaccusatives. The other subclass of</w:t>
        </w:r>
      </w:hyperlink>
      <w:r>
        <w:rPr/>
        <w:t> unaccusative verbs, pure unaccusatives, consists of all other unaccusatives (like “fall”) that do not take part in causative alternation.</w:t>
      </w:r>
    </w:p>
    <w:p>
      <w:pPr>
        <w:pStyle w:val="BodyText"/>
        <w:spacing w:line="283" w:lineRule="auto" w:before="195"/>
        <w:ind w:left="290" w:right="261"/>
        <w:jc w:val="both"/>
        <w:rPr>
          <w:sz w:val="16"/>
        </w:rPr>
      </w:pPr>
      <w:r>
        <w:rPr/>
        <w:t>Though some unaccusative verbs can undergo causative alternation (anticausatives), it is never the case that an unergative (like “laugh”) can.</w:t>
      </w:r>
      <w:r>
        <w:rPr>
          <w:position w:val="8"/>
          <w:sz w:val="16"/>
        </w:rPr>
        <w:t>[2]</w:t>
      </w:r>
    </w:p>
    <w:p>
      <w:pPr>
        <w:pStyle w:val="ListParagraph"/>
        <w:numPr>
          <w:ilvl w:val="0"/>
          <w:numId w:val="1"/>
        </w:numPr>
        <w:tabs>
          <w:tab w:pos="1851" w:val="left" w:leader="none"/>
        </w:tabs>
        <w:spacing w:line="510" w:lineRule="exact" w:before="49" w:after="0"/>
        <w:ind w:left="2090" w:right="5883" w:hanging="600"/>
        <w:jc w:val="left"/>
        <w:rPr>
          <w:i/>
          <w:sz w:val="24"/>
        </w:rPr>
      </w:pPr>
      <w:r>
        <w:rPr>
          <w:sz w:val="24"/>
        </w:rPr>
        <w:t>Non-Alternation of Unergatives (4a) </w:t>
      </w:r>
      <w:r>
        <w:rPr>
          <w:i/>
          <w:sz w:val="24"/>
        </w:rPr>
        <w:t>The crowd</w:t>
      </w:r>
      <w:r>
        <w:rPr>
          <w:i/>
          <w:spacing w:val="-1"/>
          <w:sz w:val="24"/>
        </w:rPr>
        <w:t> </w:t>
      </w:r>
      <w:r>
        <w:rPr>
          <w:i/>
          <w:sz w:val="24"/>
        </w:rPr>
        <w:t>laughed.</w:t>
      </w:r>
    </w:p>
    <w:p>
      <w:pPr>
        <w:spacing w:line="210" w:lineRule="exact" w:before="0"/>
        <w:ind w:left="2090" w:right="0" w:firstLine="0"/>
        <w:jc w:val="left"/>
        <w:rPr>
          <w:rFonts w:ascii="Liberation Sans"/>
          <w:sz w:val="24"/>
        </w:rPr>
      </w:pPr>
      <w:r>
        <w:rPr>
          <w:rFonts w:ascii="Liberation Sans"/>
          <w:sz w:val="24"/>
        </w:rPr>
        <w:t>(4b)</w:t>
      </w:r>
      <w:r>
        <w:rPr>
          <w:rFonts w:ascii="Liberation Sans"/>
          <w:i/>
          <w:sz w:val="24"/>
        </w:rPr>
        <w:t>*The comedian laughed the crowd. </w:t>
      </w:r>
      <w:r>
        <w:rPr>
          <w:rFonts w:ascii="Liberation Sans"/>
          <w:sz w:val="24"/>
        </w:rPr>
        <w:t>(Intended meaning: The comedian made</w:t>
      </w:r>
    </w:p>
    <w:p>
      <w:pPr>
        <w:pStyle w:val="Heading3"/>
        <w:spacing w:line="310" w:lineRule="exact"/>
        <w:rPr>
          <w:sz w:val="19"/>
        </w:rPr>
      </w:pPr>
      <w:r>
        <w:rPr/>
        <w:t>the crowd laugh.)</w:t>
      </w:r>
      <w:r>
        <w:rPr>
          <w:position w:val="9"/>
          <w:sz w:val="19"/>
        </w:rPr>
        <w:t>[2]</w:t>
      </w:r>
    </w:p>
    <w:p>
      <w:pPr>
        <w:spacing w:after="0" w:line="310" w:lineRule="exact"/>
        <w:rPr>
          <w:sz w:val="19"/>
        </w:rPr>
        <w:sectPr>
          <w:type w:val="continuous"/>
          <w:pgSz w:w="11900" w:h="16840"/>
          <w:pgMar w:top="740" w:bottom="280" w:left="440" w:right="440"/>
        </w:sectPr>
      </w:pPr>
    </w:p>
    <w:p>
      <w:pPr>
        <w:pStyle w:val="BodyText"/>
        <w:ind w:left="1818"/>
        <w:rPr>
          <w:rFonts w:ascii="Liberation Sans"/>
        </w:rPr>
      </w:pPr>
      <w:r>
        <w:rPr>
          <w:rFonts w:ascii="Liberation Sans"/>
        </w:rPr>
        <w:drawing>
          <wp:inline distT="0" distB="0" distL="0" distR="0">
            <wp:extent cx="5079102" cy="4391025"/>
            <wp:effectExtent l="0" t="0" r="0" b="0"/>
            <wp:docPr id="7" name="image4.png" descr=""/>
            <wp:cNvGraphicFramePr>
              <a:graphicFrameLocks noChangeAspect="1"/>
            </wp:cNvGraphicFramePr>
            <a:graphic>
              <a:graphicData uri="http://schemas.openxmlformats.org/drawingml/2006/picture">
                <pic:pic>
                  <pic:nvPicPr>
                    <pic:cNvPr id="8" name="image4.png"/>
                    <pic:cNvPicPr/>
                  </pic:nvPicPr>
                  <pic:blipFill>
                    <a:blip r:embed="rId17" cstate="print"/>
                    <a:stretch>
                      <a:fillRect/>
                    </a:stretch>
                  </pic:blipFill>
                  <pic:spPr>
                    <a:xfrm>
                      <a:off x="0" y="0"/>
                      <a:ext cx="5079102" cy="4391025"/>
                    </a:xfrm>
                    <a:prstGeom prst="rect">
                      <a:avLst/>
                    </a:prstGeom>
                  </pic:spPr>
                </pic:pic>
              </a:graphicData>
            </a:graphic>
          </wp:inline>
        </w:drawing>
      </w:r>
      <w:r>
        <w:rPr>
          <w:rFonts w:ascii="Liberation Sans"/>
        </w:rPr>
      </w:r>
    </w:p>
    <w:p>
      <w:pPr>
        <w:pStyle w:val="BodyText"/>
        <w:spacing w:before="8"/>
        <w:rPr>
          <w:rFonts w:ascii="Liberation Sans"/>
          <w:sz w:val="16"/>
        </w:rPr>
      </w:pPr>
    </w:p>
    <w:p>
      <w:pPr>
        <w:pStyle w:val="BodyText"/>
        <w:spacing w:line="254" w:lineRule="auto" w:before="94"/>
        <w:ind w:left="109" w:right="207"/>
        <w:rPr>
          <w:rFonts w:ascii="Liberation Sans" w:hAnsi="Liberation Sans"/>
          <w:sz w:val="16"/>
        </w:rPr>
      </w:pPr>
      <w:r>
        <w:rPr>
          <w:rFonts w:ascii="Liberation Sans" w:hAnsi="Liberation Sans"/>
          <w:color w:val="666666"/>
        </w:rPr>
        <w:t>This flow chart shows that alternating unaccusatives (anticausatives) can participate in causative alternation. It is a visual representation based on information discussed in Schäf</w:t>
      </w:r>
      <w:r>
        <w:rPr>
          <w:rFonts w:ascii="Liberation Sans" w:hAnsi="Liberation Sans"/>
          <w:color w:val="666666"/>
          <w:spacing w:val="-71"/>
        </w:rPr>
        <w:t>e</w:t>
      </w:r>
      <w:r>
        <w:rPr>
          <w:rFonts w:ascii="Liberation Sans" w:hAnsi="Liberation Sans"/>
          <w:color w:val="666666"/>
          <w:spacing w:val="-2"/>
        </w:rPr>
        <w:t>.</w:t>
      </w:r>
      <w:r>
        <w:rPr>
          <w:rFonts w:ascii="Liberation Sans" w:hAnsi="Liberation Sans"/>
          <w:spacing w:val="-28"/>
          <w:position w:val="8"/>
          <w:sz w:val="16"/>
        </w:rPr>
        <w:t>[</w:t>
      </w:r>
      <w:r>
        <w:rPr>
          <w:rFonts w:ascii="Liberation Sans" w:hAnsi="Liberation Sans"/>
          <w:color w:val="666666"/>
          <w:spacing w:val="-39"/>
        </w:rPr>
        <w:t>r</w:t>
      </w:r>
      <w:r>
        <w:rPr>
          <w:rFonts w:ascii="Liberation Sans" w:hAnsi="Liberation Sans"/>
          <w:position w:val="8"/>
          <w:sz w:val="16"/>
        </w:rPr>
        <w:t>2]</w:t>
      </w:r>
    </w:p>
    <w:p>
      <w:pPr>
        <w:pStyle w:val="BodyText"/>
        <w:rPr>
          <w:rFonts w:ascii="Liberation Sans"/>
          <w:sz w:val="26"/>
        </w:rPr>
      </w:pPr>
    </w:p>
    <w:p>
      <w:pPr>
        <w:pStyle w:val="Heading2"/>
        <w:spacing w:before="195"/>
      </w:pPr>
      <w:r>
        <w:rPr/>
        <w:t>Change of state verbs</w:t>
      </w:r>
    </w:p>
    <w:p>
      <w:pPr>
        <w:pStyle w:val="BodyText"/>
        <w:spacing w:line="307" w:lineRule="auto" w:before="163"/>
        <w:ind w:left="290" w:right="261"/>
        <w:jc w:val="both"/>
        <w:rPr>
          <w:sz w:val="16"/>
        </w:rPr>
      </w:pPr>
      <w:r>
        <w:rPr/>
        <w:t>In</w:t>
      </w:r>
      <w:r>
        <w:rPr>
          <w:spacing w:val="-3"/>
        </w:rPr>
        <w:t> </w:t>
      </w:r>
      <w:r>
        <w:rPr/>
        <w:t>various</w:t>
      </w:r>
      <w:r>
        <w:rPr>
          <w:spacing w:val="-11"/>
        </w:rPr>
        <w:t> </w:t>
      </w:r>
      <w:r>
        <w:rPr/>
        <w:t>languages,</w:t>
      </w:r>
      <w:r>
        <w:rPr>
          <w:spacing w:val="-19"/>
        </w:rPr>
        <w:t> </w:t>
      </w:r>
      <w:r>
        <w:rPr/>
        <w:t>it</w:t>
      </w:r>
      <w:r>
        <w:rPr>
          <w:spacing w:val="-2"/>
        </w:rPr>
        <w:t> </w:t>
      </w:r>
      <w:r>
        <w:rPr/>
        <w:t>is</w:t>
      </w:r>
      <w:r>
        <w:rPr>
          <w:spacing w:val="-3"/>
        </w:rPr>
        <w:t> </w:t>
      </w:r>
      <w:r>
        <w:rPr/>
        <w:t>seen</w:t>
      </w:r>
      <w:r>
        <w:rPr>
          <w:spacing w:val="-8"/>
        </w:rPr>
        <w:t> </w:t>
      </w:r>
      <w:r>
        <w:rPr/>
        <w:t>that</w:t>
      </w:r>
      <w:r>
        <w:rPr>
          <w:spacing w:val="-6"/>
        </w:rPr>
        <w:t> </w:t>
      </w:r>
      <w:r>
        <w:rPr/>
        <w:t>the</w:t>
      </w:r>
      <w:r>
        <w:rPr>
          <w:spacing w:val="-5"/>
        </w:rPr>
        <w:t> </w:t>
      </w:r>
      <w:r>
        <w:rPr/>
        <w:t>verbs</w:t>
      </w:r>
      <w:r>
        <w:rPr>
          <w:spacing w:val="-10"/>
        </w:rPr>
        <w:t> </w:t>
      </w:r>
      <w:r>
        <w:rPr/>
        <w:t>participating</w:t>
      </w:r>
      <w:r>
        <w:rPr>
          <w:spacing w:val="-16"/>
        </w:rPr>
        <w:t> </w:t>
      </w:r>
      <w:r>
        <w:rPr/>
        <w:t>in</w:t>
      </w:r>
      <w:r>
        <w:rPr>
          <w:spacing w:val="-3"/>
        </w:rPr>
        <w:t> </w:t>
      </w:r>
      <w:r>
        <w:rPr/>
        <w:t>the</w:t>
      </w:r>
      <w:r>
        <w:rPr>
          <w:spacing w:val="-5"/>
        </w:rPr>
        <w:t> </w:t>
      </w:r>
      <w:r>
        <w:rPr/>
        <w:t>causative</w:t>
      </w:r>
      <w:r>
        <w:rPr>
          <w:spacing w:val="-17"/>
        </w:rPr>
        <w:t> </w:t>
      </w:r>
      <w:r>
        <w:rPr/>
        <w:t>alternation</w:t>
      </w:r>
      <w:r>
        <w:rPr>
          <w:spacing w:val="-20"/>
        </w:rPr>
        <w:t> </w:t>
      </w:r>
      <w:r>
        <w:rPr/>
        <w:t>are</w:t>
      </w:r>
      <w:r>
        <w:rPr>
          <w:spacing w:val="-4"/>
        </w:rPr>
        <w:t> </w:t>
      </w:r>
      <w:r>
        <w:rPr/>
        <w:t>verbs</w:t>
      </w:r>
      <w:r>
        <w:rPr>
          <w:spacing w:val="-10"/>
        </w:rPr>
        <w:t> </w:t>
      </w:r>
      <w:r>
        <w:rPr/>
        <w:t>that</w:t>
      </w:r>
      <w:r>
        <w:rPr>
          <w:spacing w:val="-3"/>
        </w:rPr>
        <w:t> </w:t>
      </w:r>
      <w:r>
        <w:rPr/>
        <w:t>denote</w:t>
      </w:r>
      <w:r>
        <w:rPr>
          <w:spacing w:val="-12"/>
        </w:rPr>
        <w:t> </w:t>
      </w:r>
      <w:r>
        <w:rPr/>
        <w:t>movement</w:t>
      </w:r>
      <w:r>
        <w:rPr>
          <w:spacing w:val="-20"/>
        </w:rPr>
        <w:t> </w:t>
      </w:r>
      <w:r>
        <w:rPr/>
        <w:t>or</w:t>
      </w:r>
      <w:r>
        <w:rPr>
          <w:spacing w:val="-3"/>
        </w:rPr>
        <w:t> </w:t>
      </w:r>
      <w:r>
        <w:rPr/>
        <w:t>a</w:t>
      </w:r>
      <w:r>
        <w:rPr>
          <w:spacing w:val="-1"/>
        </w:rPr>
        <w:t> </w:t>
      </w:r>
      <w:r>
        <w:rPr/>
        <w:t>change</w:t>
      </w:r>
      <w:r>
        <w:rPr>
          <w:spacing w:val="-13"/>
        </w:rPr>
        <w:t> </w:t>
      </w:r>
      <w:r>
        <w:rPr/>
        <w:t>of state</w:t>
      </w:r>
      <w:r>
        <w:rPr>
          <w:spacing w:val="-8"/>
        </w:rPr>
        <w:t> </w:t>
      </w:r>
      <w:r>
        <w:rPr/>
        <w:t>or</w:t>
      </w:r>
      <w:r>
        <w:rPr>
          <w:spacing w:val="-2"/>
        </w:rPr>
        <w:t> </w:t>
      </w:r>
      <w:r>
        <w:rPr/>
        <w:t>degree.</w:t>
      </w:r>
      <w:r>
        <w:rPr>
          <w:spacing w:val="-13"/>
        </w:rPr>
        <w:t> </w:t>
      </w:r>
      <w:r>
        <w:rPr>
          <w:spacing w:val="-4"/>
        </w:rPr>
        <w:t>However,</w:t>
      </w:r>
      <w:r>
        <w:rPr/>
        <w:t> not</w:t>
      </w:r>
      <w:r>
        <w:rPr>
          <w:spacing w:val="-5"/>
        </w:rPr>
        <w:t> </w:t>
      </w:r>
      <w:r>
        <w:rPr/>
        <w:t>all</w:t>
      </w:r>
      <w:r>
        <w:rPr>
          <w:spacing w:val="-3"/>
        </w:rPr>
        <w:t> </w:t>
      </w:r>
      <w:r>
        <w:rPr/>
        <w:t>change</w:t>
      </w:r>
      <w:r>
        <w:rPr>
          <w:spacing w:val="-12"/>
        </w:rPr>
        <w:t> </w:t>
      </w:r>
      <w:r>
        <w:rPr/>
        <w:t>of</w:t>
      </w:r>
      <w:r>
        <w:rPr>
          <w:spacing w:val="-2"/>
        </w:rPr>
        <w:t> </w:t>
      </w:r>
      <w:r>
        <w:rPr/>
        <w:t>state</w:t>
      </w:r>
      <w:r>
        <w:rPr>
          <w:spacing w:val="-7"/>
        </w:rPr>
        <w:t> </w:t>
      </w:r>
      <w:r>
        <w:rPr/>
        <w:t>verbs</w:t>
      </w:r>
      <w:r>
        <w:rPr>
          <w:spacing w:val="-9"/>
        </w:rPr>
        <w:t> </w:t>
      </w:r>
      <w:r>
        <w:rPr/>
        <w:t>are</w:t>
      </w:r>
      <w:r>
        <w:rPr>
          <w:spacing w:val="-5"/>
        </w:rPr>
        <w:t> </w:t>
      </w:r>
      <w:r>
        <w:rPr/>
        <w:t>anticausatives</w:t>
      </w:r>
      <w:r>
        <w:rPr>
          <w:spacing w:val="-26"/>
        </w:rPr>
        <w:t> </w:t>
      </w:r>
      <w:r>
        <w:rPr/>
        <w:t>and</w:t>
      </w:r>
      <w:r>
        <w:rPr>
          <w:spacing w:val="-5"/>
        </w:rPr>
        <w:t> </w:t>
      </w:r>
      <w:r>
        <w:rPr/>
        <w:t>therefore,</w:t>
      </w:r>
      <w:r>
        <w:rPr>
          <w:spacing w:val="-17"/>
        </w:rPr>
        <w:t> </w:t>
      </w:r>
      <w:r>
        <w:rPr/>
        <w:t>not</w:t>
      </w:r>
      <w:r>
        <w:rPr>
          <w:spacing w:val="-5"/>
        </w:rPr>
        <w:t> </w:t>
      </w:r>
      <w:r>
        <w:rPr/>
        <w:t>all</w:t>
      </w:r>
      <w:r>
        <w:rPr>
          <w:spacing w:val="-3"/>
        </w:rPr>
        <w:t> </w:t>
      </w:r>
      <w:r>
        <w:rPr/>
        <w:t>change</w:t>
      </w:r>
      <w:r>
        <w:rPr>
          <w:spacing w:val="-5"/>
        </w:rPr>
        <w:t> </w:t>
      </w:r>
      <w:r>
        <w:rPr/>
        <w:t>of</w:t>
      </w:r>
      <w:r>
        <w:rPr>
          <w:spacing w:val="-2"/>
        </w:rPr>
        <w:t> </w:t>
      </w:r>
      <w:r>
        <w:rPr/>
        <w:t>state</w:t>
      </w:r>
      <w:r>
        <w:rPr>
          <w:spacing w:val="-7"/>
        </w:rPr>
        <w:t> </w:t>
      </w:r>
      <w:r>
        <w:rPr/>
        <w:t>verbs</w:t>
      </w:r>
      <w:r>
        <w:rPr>
          <w:spacing w:val="-9"/>
        </w:rPr>
        <w:t> </w:t>
      </w:r>
      <w:r>
        <w:rPr/>
        <w:t>participate</w:t>
      </w:r>
      <w:r>
        <w:rPr>
          <w:spacing w:val="-19"/>
        </w:rPr>
        <w:t> </w:t>
      </w:r>
      <w:r>
        <w:rPr/>
        <w:t>in</w:t>
      </w:r>
      <w:r>
        <w:rPr>
          <w:spacing w:val="-2"/>
        </w:rPr>
        <w:t> </w:t>
      </w:r>
      <w:r>
        <w:rPr/>
        <w:t>the causative alternation.</w:t>
      </w:r>
      <w:r>
        <w:rPr>
          <w:position w:val="8"/>
          <w:sz w:val="16"/>
        </w:rPr>
        <w:t>[1][2] </w:t>
      </w:r>
      <w:r>
        <w:rPr/>
        <w:t>For instance, a change of state verb like 'bloom' does not show causative alternation as it is a pure unnacusative. It is possible to say that "</w:t>
      </w:r>
      <w:r>
        <w:rPr>
          <w:i/>
        </w:rPr>
        <w:t>The cactus </w:t>
      </w:r>
      <w:r>
        <w:rPr>
          <w:i/>
          <w:spacing w:val="-3"/>
        </w:rPr>
        <w:t>bloomed,</w:t>
      </w:r>
      <w:r>
        <w:rPr>
          <w:spacing w:val="-3"/>
        </w:rPr>
        <w:t>" </w:t>
      </w:r>
      <w:r>
        <w:rPr/>
        <w:t>but it is ungrammatical to say that "</w:t>
      </w:r>
      <w:r>
        <w:rPr>
          <w:i/>
        </w:rPr>
        <w:t>The warm weather bloomed the </w:t>
      </w:r>
      <w:r>
        <w:rPr>
          <w:i/>
        </w:rPr>
        <w:t>cactus.</w:t>
      </w:r>
      <w:r>
        <w:rPr/>
        <w:t>"</w:t>
      </w:r>
      <w:r>
        <w:rPr>
          <w:position w:val="8"/>
          <w:sz w:val="16"/>
        </w:rPr>
        <w:t>[2]</w:t>
      </w:r>
    </w:p>
    <w:p>
      <w:pPr>
        <w:pStyle w:val="Heading3"/>
        <w:numPr>
          <w:ilvl w:val="0"/>
          <w:numId w:val="1"/>
        </w:numPr>
        <w:tabs>
          <w:tab w:pos="1851" w:val="left" w:leader="none"/>
        </w:tabs>
        <w:spacing w:line="510" w:lineRule="atLeast" w:before="2" w:after="0"/>
        <w:ind w:left="2090" w:right="2827" w:hanging="600"/>
        <w:jc w:val="left"/>
      </w:pPr>
      <w:r>
        <w:rPr/>
        <w:t>Examples of causatively alternating change of state verbs</w:t>
      </w:r>
      <w:r>
        <w:rPr>
          <w:position w:val="9"/>
          <w:sz w:val="19"/>
        </w:rPr>
        <w:t>[1]</w:t>
      </w:r>
      <w:r>
        <w:rPr>
          <w:sz w:val="19"/>
        </w:rPr>
        <w:t> </w:t>
      </w:r>
      <w:r>
        <w:rPr/>
        <w:t>(5a) Roll </w:t>
      </w:r>
      <w:r>
        <w:rPr>
          <w:spacing w:val="-3"/>
        </w:rPr>
        <w:t>Verbs: </w:t>
      </w:r>
      <w:r>
        <w:rPr/>
        <w:t>"roll", "bounce",</w:t>
      </w:r>
      <w:r>
        <w:rPr>
          <w:spacing w:val="3"/>
        </w:rPr>
        <w:t> </w:t>
      </w:r>
      <w:r>
        <w:rPr/>
        <w:t>"swing"</w:t>
      </w:r>
    </w:p>
    <w:p>
      <w:pPr>
        <w:spacing w:line="235" w:lineRule="auto" w:before="0"/>
        <w:ind w:left="2090" w:right="4197" w:firstLine="0"/>
        <w:jc w:val="left"/>
        <w:rPr>
          <w:rFonts w:ascii="Liberation Sans"/>
          <w:sz w:val="24"/>
        </w:rPr>
      </w:pPr>
      <w:r>
        <w:rPr>
          <w:rFonts w:ascii="Liberation Sans"/>
          <w:sz w:val="24"/>
        </w:rPr>
        <w:t>(5b) Break Verbs: "break", "chip", "crack" (5c) Bend Verbs: "bend", "crease", "crinkle"</w:t>
      </w:r>
    </w:p>
    <w:p>
      <w:pPr>
        <w:spacing w:line="268" w:lineRule="exact" w:before="0"/>
        <w:ind w:left="2090" w:right="0" w:firstLine="0"/>
        <w:jc w:val="left"/>
        <w:rPr>
          <w:rFonts w:ascii="Liberation Sans"/>
          <w:sz w:val="24"/>
        </w:rPr>
      </w:pPr>
      <w:r>
        <w:rPr>
          <w:rFonts w:ascii="Liberation Sans"/>
          <w:sz w:val="24"/>
        </w:rPr>
        <w:t>(5d) Amuse-Type Psych Verbs: "cheer", "delight", "thrill"</w:t>
      </w:r>
    </w:p>
    <w:p>
      <w:pPr>
        <w:spacing w:line="235" w:lineRule="auto" w:before="0"/>
        <w:ind w:left="2090" w:right="2408" w:firstLine="0"/>
        <w:jc w:val="left"/>
        <w:rPr>
          <w:rFonts w:ascii="Liberation Sans"/>
          <w:sz w:val="24"/>
        </w:rPr>
      </w:pPr>
      <w:r>
        <w:rPr>
          <w:rFonts w:ascii="Liberation Sans"/>
          <w:sz w:val="24"/>
        </w:rPr>
        <w:t>(5e) Zero-Related to Adjective Verbs: "blunt", "clear", "clean" (5f) Change of Color Verbs: "blacken", "redden", "grey"</w:t>
      </w:r>
    </w:p>
    <w:p>
      <w:pPr>
        <w:spacing w:line="235" w:lineRule="auto" w:before="0"/>
        <w:ind w:left="2090" w:right="3774" w:firstLine="0"/>
        <w:jc w:val="left"/>
        <w:rPr>
          <w:rFonts w:ascii="Liberation Sans"/>
          <w:sz w:val="24"/>
        </w:rPr>
      </w:pPr>
      <w:r>
        <w:rPr>
          <w:rFonts w:ascii="Liberation Sans"/>
          <w:sz w:val="24"/>
        </w:rPr>
        <w:t>(5g) -en Verbs: "awaken", "brighten", "broaden" (5h) -ify Verbs: "solidify", "stratify", "emulsify"</w:t>
      </w:r>
    </w:p>
    <w:p>
      <w:pPr>
        <w:spacing w:line="235" w:lineRule="auto" w:before="0"/>
        <w:ind w:left="2090" w:right="2769" w:firstLine="0"/>
        <w:jc w:val="left"/>
        <w:rPr>
          <w:rFonts w:ascii="Liberation Sans"/>
          <w:sz w:val="24"/>
        </w:rPr>
      </w:pPr>
      <w:r>
        <w:rPr>
          <w:rFonts w:ascii="Liberation Sans"/>
          <w:sz w:val="24"/>
        </w:rPr>
        <w:t>(5i) -ize Verbs: "democratize", "decentralize", "crystallize" (5j) -ate Verbs: "accelerate", "ameliorate", "operate"</w:t>
      </w:r>
    </w:p>
    <w:p>
      <w:pPr>
        <w:pStyle w:val="ListParagraph"/>
        <w:numPr>
          <w:ilvl w:val="0"/>
          <w:numId w:val="1"/>
        </w:numPr>
        <w:tabs>
          <w:tab w:pos="1851" w:val="left" w:leader="none"/>
        </w:tabs>
        <w:spacing w:line="240" w:lineRule="auto" w:before="221" w:after="0"/>
        <w:ind w:left="2090" w:right="0" w:hanging="600"/>
        <w:jc w:val="left"/>
        <w:rPr>
          <w:sz w:val="19"/>
        </w:rPr>
      </w:pPr>
      <w:r>
        <w:rPr>
          <w:sz w:val="24"/>
        </w:rPr>
        <w:t>Examples of non-causatively alternating change of state verbs</w:t>
      </w:r>
      <w:r>
        <w:rPr>
          <w:position w:val="9"/>
          <w:sz w:val="19"/>
        </w:rPr>
        <w:t>[1]</w:t>
      </w:r>
    </w:p>
    <w:p>
      <w:pPr>
        <w:spacing w:line="235" w:lineRule="auto" w:before="238"/>
        <w:ind w:left="2090" w:right="2408" w:firstLine="0"/>
        <w:jc w:val="left"/>
        <w:rPr>
          <w:rFonts w:ascii="Liberation Sans"/>
          <w:sz w:val="24"/>
        </w:rPr>
      </w:pPr>
      <w:r>
        <w:rPr>
          <w:rFonts w:ascii="Liberation Sans"/>
          <w:sz w:val="24"/>
        </w:rPr>
        <w:t>(6a) Change of Possession Verbs: "give", "donate", "owe" (6b) Cutting Verbs: "cut", "carve", "slice"</w:t>
      </w:r>
    </w:p>
    <w:p>
      <w:pPr>
        <w:spacing w:after="0" w:line="235" w:lineRule="auto"/>
        <w:jc w:val="left"/>
        <w:rPr>
          <w:rFonts w:ascii="Liberation Sans"/>
          <w:sz w:val="24"/>
        </w:rPr>
        <w:sectPr>
          <w:pgSz w:w="11900" w:h="16840"/>
          <w:pgMar w:top="1100" w:bottom="280" w:left="440" w:right="440"/>
        </w:sectPr>
      </w:pPr>
    </w:p>
    <w:p>
      <w:pPr>
        <w:spacing w:line="235" w:lineRule="auto" w:before="69"/>
        <w:ind w:left="2090" w:right="2769" w:firstLine="0"/>
        <w:jc w:val="left"/>
        <w:rPr>
          <w:rFonts w:ascii="Liberation Sans"/>
          <w:sz w:val="24"/>
        </w:rPr>
      </w:pPr>
      <w:r>
        <w:rPr>
          <w:rFonts w:ascii="Liberation Sans"/>
          <w:sz w:val="24"/>
        </w:rPr>
        <w:t>(6c) Contact by Impact Verbs: "hit", "swat", "bludgeon" (6d) Touch Verbs: "caress", "graze", "touch"</w:t>
      </w:r>
    </w:p>
    <w:p>
      <w:pPr>
        <w:spacing w:line="235" w:lineRule="auto" w:before="0"/>
        <w:ind w:left="2090" w:right="2876" w:firstLine="0"/>
        <w:jc w:val="left"/>
        <w:rPr>
          <w:rFonts w:ascii="Liberation Sans"/>
          <w:sz w:val="24"/>
        </w:rPr>
      </w:pPr>
      <w:r>
        <w:rPr>
          <w:rFonts w:ascii="Liberation Sans"/>
          <w:sz w:val="24"/>
        </w:rPr>
        <w:t>(6e) Destroy Verbs: "annihilate", "decimate", "destroy" (6f) Killing Verbs: "kill", "shoot", "eliminate"</w:t>
      </w:r>
    </w:p>
    <w:p>
      <w:pPr>
        <w:spacing w:line="235" w:lineRule="auto" w:before="0"/>
        <w:ind w:left="2090" w:right="207" w:firstLine="0"/>
        <w:jc w:val="left"/>
        <w:rPr>
          <w:rFonts w:ascii="Liberation Sans"/>
          <w:sz w:val="24"/>
        </w:rPr>
      </w:pPr>
      <w:r>
        <w:rPr>
          <w:rFonts w:ascii="Liberation Sans"/>
          <w:sz w:val="24"/>
        </w:rPr>
        <w:t>(6g) Verbs of Appearance, Disappearance, and Occurrence: "appear", "disappear", "occur"</w:t>
      </w:r>
    </w:p>
    <w:p>
      <w:pPr>
        <w:pStyle w:val="BodyText"/>
        <w:spacing w:before="11"/>
        <w:rPr>
          <w:rFonts w:ascii="Liberation Sans"/>
          <w:sz w:val="28"/>
        </w:rPr>
      </w:pPr>
    </w:p>
    <w:p>
      <w:pPr>
        <w:spacing w:before="0"/>
        <w:ind w:left="290" w:right="0" w:firstLine="0"/>
        <w:jc w:val="left"/>
        <w:rPr>
          <w:b/>
          <w:sz w:val="36"/>
        </w:rPr>
      </w:pPr>
      <w:r>
        <w:rPr/>
        <w:pict>
          <v:line style="position:absolute;mso-position-horizontal-relative:page;mso-position-vertical-relative:paragraph;z-index:-880;mso-wrap-distance-left:0;mso-wrap-distance-right:0" from="36.50349pt,23.55784pt" to="559.49675pt,23.55784pt" stroked="true" strokeweight="1.500698pt" strokecolor="#000000">
            <v:stroke dashstyle="solid"/>
            <w10:wrap type="topAndBottom"/>
          </v:line>
        </w:pict>
      </w:r>
      <w:r>
        <w:rPr>
          <w:b/>
          <w:sz w:val="36"/>
        </w:rPr>
        <w:t>Theoretical approaches</w:t>
      </w:r>
    </w:p>
    <w:p>
      <w:pPr>
        <w:pStyle w:val="BodyText"/>
        <w:spacing w:line="310" w:lineRule="atLeast" w:before="19"/>
        <w:ind w:left="290" w:right="252"/>
        <w:jc w:val="both"/>
        <w:rPr>
          <w:sz w:val="16"/>
        </w:rPr>
      </w:pPr>
      <w:r>
        <w:rPr/>
        <w:t>The</w:t>
      </w:r>
      <w:r>
        <w:rPr>
          <w:spacing w:val="-2"/>
        </w:rPr>
        <w:t> </w:t>
      </w:r>
      <w:r>
        <w:rPr/>
        <w:t>general</w:t>
      </w:r>
      <w:r>
        <w:rPr>
          <w:spacing w:val="-3"/>
        </w:rPr>
        <w:t> </w:t>
      </w:r>
      <w:r>
        <w:rPr/>
        <w:t>consensus</w:t>
      </w:r>
      <w:r>
        <w:rPr>
          <w:spacing w:val="-12"/>
        </w:rPr>
        <w:t> </w:t>
      </w:r>
      <w:r>
        <w:rPr/>
        <w:t>in</w:t>
      </w:r>
      <w:r>
        <w:rPr>
          <w:spacing w:val="2"/>
        </w:rPr>
        <w:t> </w:t>
      </w:r>
      <w:r>
        <w:rPr/>
        <w:t>the</w:t>
      </w:r>
      <w:r>
        <w:rPr>
          <w:spacing w:val="1"/>
        </w:rPr>
        <w:t> </w:t>
      </w:r>
      <w:r>
        <w:rPr/>
        <w:t>field</w:t>
      </w:r>
      <w:r>
        <w:rPr>
          <w:spacing w:val="-2"/>
        </w:rPr>
        <w:t> </w:t>
      </w:r>
      <w:r>
        <w:rPr/>
        <w:t>is</w:t>
      </w:r>
      <w:r>
        <w:rPr>
          <w:spacing w:val="3"/>
        </w:rPr>
        <w:t> </w:t>
      </w:r>
      <w:r>
        <w:rPr/>
        <w:t>that</w:t>
      </w:r>
      <w:r>
        <w:rPr>
          <w:spacing w:val="-1"/>
        </w:rPr>
        <w:t> </w:t>
      </w:r>
      <w:r>
        <w:rPr/>
        <w:t>there</w:t>
      </w:r>
      <w:r>
        <w:rPr>
          <w:spacing w:val="-3"/>
        </w:rPr>
        <w:t> </w:t>
      </w:r>
      <w:r>
        <w:rPr/>
        <w:t>is</w:t>
      </w:r>
      <w:r>
        <w:rPr>
          <w:spacing w:val="3"/>
        </w:rPr>
        <w:t> </w:t>
      </w:r>
      <w:r>
        <w:rPr/>
        <w:t>a</w:t>
      </w:r>
      <w:r>
        <w:rPr>
          <w:spacing w:val="4"/>
        </w:rPr>
        <w:t> </w:t>
      </w:r>
      <w:r>
        <w:rPr/>
        <w:t>derivational</w:t>
      </w:r>
      <w:r>
        <w:rPr>
          <w:spacing w:val="-16"/>
        </w:rPr>
        <w:t> </w:t>
      </w:r>
      <w:r>
        <w:rPr/>
        <w:t>relationship</w:t>
      </w:r>
      <w:r>
        <w:rPr>
          <w:spacing w:val="-17"/>
        </w:rPr>
        <w:t> </w:t>
      </w:r>
      <w:r>
        <w:rPr/>
        <w:t>between</w:t>
      </w:r>
      <w:r>
        <w:rPr>
          <w:spacing w:val="-10"/>
        </w:rPr>
        <w:t> </w:t>
      </w:r>
      <w:r>
        <w:rPr/>
        <w:t>verbs</w:t>
      </w:r>
      <w:r>
        <w:rPr>
          <w:spacing w:val="-4"/>
        </w:rPr>
        <w:t> </w:t>
      </w:r>
      <w:r>
        <w:rPr/>
        <w:t>undergoing</w:t>
      </w:r>
      <w:r>
        <w:rPr>
          <w:spacing w:val="-5"/>
        </w:rPr>
        <w:t> </w:t>
      </w:r>
      <w:r>
        <w:rPr/>
        <w:t>the</w:t>
      </w:r>
      <w:r>
        <w:rPr>
          <w:spacing w:val="1"/>
        </w:rPr>
        <w:t> </w:t>
      </w:r>
      <w:r>
        <w:rPr/>
        <w:t>causative</w:t>
      </w:r>
      <w:r>
        <w:rPr>
          <w:spacing w:val="-12"/>
        </w:rPr>
        <w:t> </w:t>
      </w:r>
      <w:r>
        <w:rPr/>
        <w:t>alternation</w:t>
      </w:r>
      <w:r>
        <w:rPr>
          <w:spacing w:val="-14"/>
        </w:rPr>
        <w:t> </w:t>
      </w:r>
      <w:r>
        <w:rPr/>
        <w:t>that share</w:t>
      </w:r>
      <w:r>
        <w:rPr>
          <w:spacing w:val="-8"/>
        </w:rPr>
        <w:t> </w:t>
      </w:r>
      <w:r>
        <w:rPr/>
        <w:t>the</w:t>
      </w:r>
      <w:r>
        <w:rPr>
          <w:spacing w:val="-3"/>
        </w:rPr>
        <w:t> </w:t>
      </w:r>
      <w:r>
        <w:rPr/>
        <w:t>same</w:t>
      </w:r>
      <w:r>
        <w:rPr>
          <w:spacing w:val="-7"/>
        </w:rPr>
        <w:t> </w:t>
      </w:r>
      <w:r>
        <w:rPr/>
        <w:t>lexical</w:t>
      </w:r>
      <w:r>
        <w:rPr>
          <w:spacing w:val="-10"/>
        </w:rPr>
        <w:t> </w:t>
      </w:r>
      <w:r>
        <w:rPr>
          <w:spacing w:val="-4"/>
        </w:rPr>
        <w:t>entry.</w:t>
      </w:r>
      <w:r>
        <w:rPr>
          <w:spacing w:val="2"/>
        </w:rPr>
        <w:t> </w:t>
      </w:r>
      <w:r>
        <w:rPr/>
        <w:t>From</w:t>
      </w:r>
      <w:r>
        <w:rPr>
          <w:spacing w:val="-8"/>
        </w:rPr>
        <w:t> </w:t>
      </w:r>
      <w:r>
        <w:rPr/>
        <w:t>this</w:t>
      </w:r>
      <w:r>
        <w:rPr>
          <w:spacing w:val="-4"/>
        </w:rPr>
        <w:t> </w:t>
      </w:r>
      <w:r>
        <w:rPr/>
        <w:t>it follows</w:t>
      </w:r>
      <w:r>
        <w:rPr>
          <w:spacing w:val="-12"/>
        </w:rPr>
        <w:t> </w:t>
      </w:r>
      <w:r>
        <w:rPr/>
        <w:t>that</w:t>
      </w:r>
      <w:r>
        <w:rPr>
          <w:spacing w:val="-5"/>
        </w:rPr>
        <w:t> </w:t>
      </w:r>
      <w:r>
        <w:rPr/>
        <w:t>there</w:t>
      </w:r>
      <w:r>
        <w:rPr>
          <w:spacing w:val="-7"/>
        </w:rPr>
        <w:t> </w:t>
      </w:r>
      <w:r>
        <w:rPr/>
        <w:t>is</w:t>
      </w:r>
      <w:r>
        <w:rPr>
          <w:spacing w:val="-1"/>
        </w:rPr>
        <w:t> </w:t>
      </w:r>
      <w:r>
        <w:rPr/>
        <w:t>uncertainty</w:t>
      </w:r>
      <w:r>
        <w:rPr>
          <w:spacing w:val="-19"/>
        </w:rPr>
        <w:t> </w:t>
      </w:r>
      <w:r>
        <w:rPr/>
        <w:t>surrounding</w:t>
      </w:r>
      <w:r>
        <w:rPr>
          <w:spacing w:val="-21"/>
        </w:rPr>
        <w:t> </w:t>
      </w:r>
      <w:r>
        <w:rPr/>
        <w:t>which</w:t>
      </w:r>
      <w:r>
        <w:rPr>
          <w:spacing w:val="-9"/>
        </w:rPr>
        <w:t> </w:t>
      </w:r>
      <w:r>
        <w:rPr/>
        <w:t>form,</w:t>
      </w:r>
      <w:r>
        <w:rPr>
          <w:spacing w:val="-8"/>
        </w:rPr>
        <w:t> </w:t>
      </w:r>
      <w:r>
        <w:rPr/>
        <w:t>the</w:t>
      </w:r>
      <w:r>
        <w:rPr>
          <w:spacing w:val="-3"/>
        </w:rPr>
        <w:t> </w:t>
      </w:r>
      <w:r>
        <w:rPr/>
        <w:t>intransitive</w:t>
      </w:r>
      <w:r>
        <w:rPr>
          <w:spacing w:val="-19"/>
        </w:rPr>
        <w:t> </w:t>
      </w:r>
      <w:r>
        <w:rPr/>
        <w:t>or</w:t>
      </w:r>
      <w:r>
        <w:rPr>
          <w:spacing w:val="-1"/>
        </w:rPr>
        <w:t> </w:t>
      </w:r>
      <w:r>
        <w:rPr/>
        <w:t>the</w:t>
      </w:r>
      <w:r>
        <w:rPr>
          <w:spacing w:val="-3"/>
        </w:rPr>
        <w:t> </w:t>
      </w:r>
      <w:r>
        <w:rPr/>
        <w:t>intransitive, is</w:t>
      </w:r>
      <w:r>
        <w:rPr>
          <w:spacing w:val="2"/>
        </w:rPr>
        <w:t> </w:t>
      </w:r>
      <w:r>
        <w:rPr/>
        <w:t>the</w:t>
      </w:r>
      <w:r>
        <w:rPr>
          <w:spacing w:val="1"/>
        </w:rPr>
        <w:t> </w:t>
      </w:r>
      <w:r>
        <w:rPr/>
        <w:t>base</w:t>
      </w:r>
      <w:r>
        <w:rPr>
          <w:spacing w:val="-3"/>
        </w:rPr>
        <w:t> </w:t>
      </w:r>
      <w:r>
        <w:rPr/>
        <w:t>from which</w:t>
      </w:r>
      <w:r>
        <w:rPr>
          <w:spacing w:val="-5"/>
        </w:rPr>
        <w:t> </w:t>
      </w:r>
      <w:r>
        <w:rPr/>
        <w:t>the other</w:t>
      </w:r>
      <w:r>
        <w:rPr>
          <w:spacing w:val="-3"/>
        </w:rPr>
        <w:t> </w:t>
      </w:r>
      <w:r>
        <w:rPr/>
        <w:t>is</w:t>
      </w:r>
      <w:r>
        <w:rPr>
          <w:spacing w:val="3"/>
        </w:rPr>
        <w:t> </w:t>
      </w:r>
      <w:r>
        <w:rPr/>
        <w:t>derived.</w:t>
      </w:r>
      <w:r>
        <w:rPr>
          <w:spacing w:val="-10"/>
        </w:rPr>
        <w:t> </w:t>
      </w:r>
      <w:r>
        <w:rPr/>
        <w:t>Another</w:t>
      </w:r>
      <w:r>
        <w:rPr>
          <w:spacing w:val="-9"/>
        </w:rPr>
        <w:t> </w:t>
      </w:r>
      <w:r>
        <w:rPr/>
        <w:t>matter</w:t>
      </w:r>
      <w:r>
        <w:rPr>
          <w:spacing w:val="-6"/>
        </w:rPr>
        <w:t> </w:t>
      </w:r>
      <w:r>
        <w:rPr/>
        <w:t>of</w:t>
      </w:r>
      <w:r>
        <w:rPr>
          <w:spacing w:val="2"/>
        </w:rPr>
        <w:t> </w:t>
      </w:r>
      <w:r>
        <w:rPr/>
        <w:t>debate</w:t>
      </w:r>
      <w:r>
        <w:rPr>
          <w:spacing w:val="-6"/>
        </w:rPr>
        <w:t> </w:t>
      </w:r>
      <w:r>
        <w:rPr/>
        <w:t>is</w:t>
      </w:r>
      <w:r>
        <w:rPr>
          <w:spacing w:val="3"/>
        </w:rPr>
        <w:t> </w:t>
      </w:r>
      <w:r>
        <w:rPr/>
        <w:t>whether</w:t>
      </w:r>
      <w:r>
        <w:rPr>
          <w:spacing w:val="-10"/>
        </w:rPr>
        <w:t> </w:t>
      </w:r>
      <w:r>
        <w:rPr/>
        <w:t>the</w:t>
      </w:r>
      <w:r>
        <w:rPr>
          <w:spacing w:val="1"/>
        </w:rPr>
        <w:t> </w:t>
      </w:r>
      <w:r>
        <w:rPr/>
        <w:t>derivation</w:t>
      </w:r>
      <w:r>
        <w:rPr>
          <w:spacing w:val="-13"/>
        </w:rPr>
        <w:t> </w:t>
      </w:r>
      <w:r>
        <w:rPr/>
        <w:t>takes</w:t>
      </w:r>
      <w:r>
        <w:rPr>
          <w:spacing w:val="-1"/>
        </w:rPr>
        <w:t> </w:t>
      </w:r>
      <w:r>
        <w:rPr/>
        <w:t>place</w:t>
      </w:r>
      <w:r>
        <w:rPr>
          <w:spacing w:val="-4"/>
        </w:rPr>
        <w:t> </w:t>
      </w:r>
      <w:r>
        <w:rPr/>
        <w:t>at</w:t>
      </w:r>
      <w:r>
        <w:rPr>
          <w:spacing w:val="3"/>
        </w:rPr>
        <w:t> </w:t>
      </w:r>
      <w:r>
        <w:rPr/>
        <w:t>the syntactic</w:t>
      </w:r>
      <w:r>
        <w:rPr>
          <w:spacing w:val="-11"/>
        </w:rPr>
        <w:t> </w:t>
      </w:r>
      <w:r>
        <w:rPr/>
        <w:t>or</w:t>
      </w:r>
      <w:r>
        <w:rPr>
          <w:spacing w:val="3"/>
        </w:rPr>
        <w:t> </w:t>
      </w:r>
      <w:r>
        <w:rPr/>
        <w:t>lexical level.</w:t>
      </w:r>
      <w:r>
        <w:rPr>
          <w:position w:val="8"/>
          <w:sz w:val="16"/>
        </w:rPr>
        <w:t>[2]</w:t>
      </w:r>
    </w:p>
    <w:p>
      <w:pPr>
        <w:pStyle w:val="BodyText"/>
        <w:spacing w:before="8"/>
        <w:rPr>
          <w:sz w:val="25"/>
        </w:rPr>
      </w:pPr>
    </w:p>
    <w:p>
      <w:pPr>
        <w:pStyle w:val="BodyText"/>
        <w:spacing w:line="283" w:lineRule="auto"/>
        <w:ind w:left="290" w:right="254"/>
        <w:jc w:val="both"/>
        <w:rPr>
          <w:sz w:val="16"/>
        </w:rPr>
      </w:pPr>
      <w:r>
        <w:rPr>
          <w:spacing w:val="-4"/>
        </w:rPr>
        <w:t>With</w:t>
      </w:r>
      <w:r>
        <w:rPr>
          <w:spacing w:val="-5"/>
        </w:rPr>
        <w:t> </w:t>
      </w:r>
      <w:r>
        <w:rPr/>
        <w:t>reference</w:t>
      </w:r>
      <w:r>
        <w:rPr>
          <w:spacing w:val="-18"/>
        </w:rPr>
        <w:t> </w:t>
      </w:r>
      <w:r>
        <w:rPr/>
        <w:t>to</w:t>
      </w:r>
      <w:r>
        <w:rPr>
          <w:spacing w:val="-4"/>
        </w:rPr>
        <w:t> </w:t>
      </w:r>
      <w:r>
        <w:rPr/>
        <w:t>these</w:t>
      </w:r>
      <w:r>
        <w:rPr>
          <w:spacing w:val="-10"/>
        </w:rPr>
        <w:t> </w:t>
      </w:r>
      <w:r>
        <w:rPr/>
        <w:t>assumptions,</w:t>
      </w:r>
      <w:r>
        <w:rPr>
          <w:spacing w:val="-26"/>
        </w:rPr>
        <w:t> </w:t>
      </w:r>
      <w:r>
        <w:rPr/>
        <w:t>syntactic</w:t>
      </w:r>
      <w:r>
        <w:rPr>
          <w:spacing w:val="-17"/>
        </w:rPr>
        <w:t> </w:t>
      </w:r>
      <w:r>
        <w:rPr/>
        <w:t>and</w:t>
      </w:r>
      <w:r>
        <w:rPr>
          <w:spacing w:val="-7"/>
        </w:rPr>
        <w:t> </w:t>
      </w:r>
      <w:r>
        <w:rPr/>
        <w:t>lexicalist</w:t>
      </w:r>
      <w:r>
        <w:rPr>
          <w:spacing w:val="-18"/>
        </w:rPr>
        <w:t> </w:t>
      </w:r>
      <w:r>
        <w:rPr/>
        <w:t>accounts</w:t>
      </w:r>
      <w:r>
        <w:rPr>
          <w:spacing w:val="-17"/>
        </w:rPr>
        <w:t> </w:t>
      </w:r>
      <w:r>
        <w:rPr/>
        <w:t>have</w:t>
      </w:r>
      <w:r>
        <w:rPr>
          <w:spacing w:val="-9"/>
        </w:rPr>
        <w:t> </w:t>
      </w:r>
      <w:r>
        <w:rPr/>
        <w:t>been</w:t>
      </w:r>
      <w:r>
        <w:rPr>
          <w:spacing w:val="-9"/>
        </w:rPr>
        <w:t> </w:t>
      </w:r>
      <w:r>
        <w:rPr/>
        <w:t>proposed.</w:t>
      </w:r>
      <w:r>
        <w:rPr>
          <w:spacing w:val="-19"/>
        </w:rPr>
        <w:t> </w:t>
      </w:r>
      <w:r>
        <w:rPr/>
        <w:t>These</w:t>
      </w:r>
      <w:r>
        <w:rPr>
          <w:spacing w:val="-12"/>
        </w:rPr>
        <w:t> </w:t>
      </w:r>
      <w:r>
        <w:rPr/>
        <w:t>approaches</w:t>
      </w:r>
      <w:r>
        <w:rPr>
          <w:spacing w:val="-20"/>
        </w:rPr>
        <w:t> </w:t>
      </w:r>
      <w:r>
        <w:rPr/>
        <w:t>account</w:t>
      </w:r>
      <w:r>
        <w:rPr>
          <w:spacing w:val="-15"/>
        </w:rPr>
        <w:t> </w:t>
      </w:r>
      <w:r>
        <w:rPr/>
        <w:t>for</w:t>
      </w:r>
      <w:r>
        <w:rPr>
          <w:spacing w:val="-6"/>
        </w:rPr>
        <w:t> </w:t>
      </w:r>
      <w:r>
        <w:rPr/>
        <w:t>intransitive, transitive and common base </w:t>
      </w:r>
      <w:r>
        <w:rPr>
          <w:spacing w:val="-6"/>
        </w:rPr>
        <w:t>approaches</w:t>
      </w:r>
      <w:r>
        <w:rPr>
          <w:spacing w:val="-6"/>
          <w:position w:val="8"/>
          <w:sz w:val="16"/>
        </w:rPr>
        <w:t>[</w:t>
      </w:r>
      <w:r>
        <w:rPr>
          <w:spacing w:val="-6"/>
        </w:rPr>
        <w:t>.</w:t>
      </w:r>
      <w:r>
        <w:rPr>
          <w:spacing w:val="-6"/>
          <w:position w:val="8"/>
          <w:sz w:val="16"/>
        </w:rPr>
        <w:t>2]</w:t>
      </w:r>
    </w:p>
    <w:p>
      <w:pPr>
        <w:pStyle w:val="BodyText"/>
        <w:spacing w:line="310" w:lineRule="atLeast" w:before="175"/>
        <w:ind w:left="290" w:right="257"/>
        <w:jc w:val="both"/>
      </w:pPr>
      <w:r>
        <w:rPr/>
        <w:t>The intransitive base, also known as causativization, approaches state that the transitive variant is derived from the intransitive variant (the causative is derived from the anticausative), by adding one argument, that is an agent. The transitive base approaches, also</w:t>
      </w:r>
      <w:r>
        <w:rPr>
          <w:spacing w:val="-6"/>
        </w:rPr>
        <w:t> </w:t>
      </w:r>
      <w:r>
        <w:rPr/>
        <w:t>known</w:t>
      </w:r>
      <w:r>
        <w:rPr>
          <w:spacing w:val="-7"/>
        </w:rPr>
        <w:t> </w:t>
      </w:r>
      <w:r>
        <w:rPr/>
        <w:t>as</w:t>
      </w:r>
      <w:r>
        <w:rPr>
          <w:spacing w:val="-3"/>
        </w:rPr>
        <w:t> </w:t>
      </w:r>
      <w:r>
        <w:rPr/>
        <w:t>decausativization,</w:t>
      </w:r>
      <w:r>
        <w:rPr>
          <w:spacing w:val="-13"/>
        </w:rPr>
        <w:t> </w:t>
      </w:r>
      <w:r>
        <w:rPr/>
        <w:t>propose</w:t>
      </w:r>
      <w:r>
        <w:rPr>
          <w:spacing w:val="-13"/>
        </w:rPr>
        <w:t> </w:t>
      </w:r>
      <w:r>
        <w:rPr/>
        <w:t>that</w:t>
      </w:r>
      <w:r>
        <w:rPr>
          <w:spacing w:val="-6"/>
        </w:rPr>
        <w:t> </w:t>
      </w:r>
      <w:r>
        <w:rPr/>
        <w:t>the</w:t>
      </w:r>
      <w:r>
        <w:rPr>
          <w:spacing w:val="-5"/>
        </w:rPr>
        <w:t> </w:t>
      </w:r>
      <w:r>
        <w:rPr/>
        <w:t>intransitive</w:t>
      </w:r>
      <w:r>
        <w:rPr>
          <w:spacing w:val="-21"/>
        </w:rPr>
        <w:t> </w:t>
      </w:r>
      <w:r>
        <w:rPr/>
        <w:t>form</w:t>
      </w:r>
      <w:r>
        <w:rPr>
          <w:spacing w:val="-7"/>
        </w:rPr>
        <w:t> </w:t>
      </w:r>
      <w:r>
        <w:rPr/>
        <w:t>is</w:t>
      </w:r>
      <w:r>
        <w:rPr>
          <w:spacing w:val="-2"/>
        </w:rPr>
        <w:t> </w:t>
      </w:r>
      <w:r>
        <w:rPr/>
        <w:t>derived</w:t>
      </w:r>
      <w:r>
        <w:rPr>
          <w:spacing w:val="-13"/>
        </w:rPr>
        <w:t> </w:t>
      </w:r>
      <w:r>
        <w:rPr/>
        <w:t>from</w:t>
      </w:r>
      <w:r>
        <w:rPr>
          <w:spacing w:val="-8"/>
        </w:rPr>
        <w:t> </w:t>
      </w:r>
      <w:r>
        <w:rPr/>
        <w:t>the</w:t>
      </w:r>
      <w:r>
        <w:rPr>
          <w:spacing w:val="-5"/>
        </w:rPr>
        <w:t> </w:t>
      </w:r>
      <w:r>
        <w:rPr/>
        <w:t>transitive</w:t>
      </w:r>
      <w:r>
        <w:rPr>
          <w:spacing w:val="-16"/>
        </w:rPr>
        <w:t> </w:t>
      </w:r>
      <w:r>
        <w:rPr/>
        <w:t>by</w:t>
      </w:r>
      <w:r>
        <w:rPr>
          <w:spacing w:val="-1"/>
        </w:rPr>
        <w:t> </w:t>
      </w:r>
      <w:r>
        <w:rPr/>
        <w:t>deleting</w:t>
      </w:r>
      <w:r>
        <w:rPr>
          <w:spacing w:val="-14"/>
        </w:rPr>
        <w:t> </w:t>
      </w:r>
      <w:r>
        <w:rPr/>
        <w:t>one</w:t>
      </w:r>
      <w:r>
        <w:rPr>
          <w:spacing w:val="-6"/>
        </w:rPr>
        <w:t> </w:t>
      </w:r>
      <w:r>
        <w:rPr/>
        <w:t>argument</w:t>
      </w:r>
      <w:r>
        <w:rPr>
          <w:spacing w:val="-12"/>
        </w:rPr>
        <w:t> </w:t>
      </w:r>
      <w:r>
        <w:rPr/>
        <w:t>that</w:t>
      </w:r>
      <w:r>
        <w:rPr>
          <w:spacing w:val="-6"/>
        </w:rPr>
        <w:t> </w:t>
      </w:r>
      <w:r>
        <w:rPr/>
        <w:t>is</w:t>
      </w:r>
      <w:r>
        <w:rPr>
          <w:spacing w:val="-2"/>
        </w:rPr>
        <w:t> </w:t>
      </w:r>
      <w:r>
        <w:rPr/>
        <w:t>the agent. Common base approaches suggest that both the transitive and the intransitive forms are formulated from a common b</w:t>
      </w:r>
      <w:r>
        <w:rPr>
          <w:spacing w:val="-37"/>
        </w:rPr>
        <w:t>a</w:t>
      </w:r>
      <w:r>
        <w:rPr>
          <w:spacing w:val="-17"/>
          <w:position w:val="8"/>
          <w:sz w:val="16"/>
        </w:rPr>
        <w:t>[</w:t>
      </w:r>
      <w:r>
        <w:rPr>
          <w:spacing w:val="-62"/>
        </w:rPr>
        <w:t>s</w:t>
      </w:r>
      <w:r>
        <w:rPr>
          <w:spacing w:val="-19"/>
          <w:position w:val="8"/>
          <w:sz w:val="16"/>
        </w:rPr>
        <w:t>2</w:t>
      </w:r>
      <w:r>
        <w:rPr>
          <w:spacing w:val="-71"/>
        </w:rPr>
        <w:t>e</w:t>
      </w:r>
      <w:r>
        <w:rPr>
          <w:position w:val="8"/>
          <w:sz w:val="16"/>
        </w:rPr>
        <w:t>]</w:t>
      </w:r>
      <w:r>
        <w:rPr>
          <w:spacing w:val="-24"/>
          <w:position w:val="8"/>
          <w:sz w:val="16"/>
        </w:rPr>
        <w:t> </w:t>
      </w:r>
      <w:r>
        <w:rPr/>
        <w:t>.</w:t>
      </w:r>
    </w:p>
    <w:p>
      <w:pPr>
        <w:pStyle w:val="BodyText"/>
      </w:pPr>
    </w:p>
    <w:p>
      <w:pPr>
        <w:pStyle w:val="BodyText"/>
        <w:spacing w:before="2"/>
      </w:pPr>
    </w:p>
    <w:p>
      <w:pPr>
        <w:pStyle w:val="Heading2"/>
        <w:spacing w:before="92"/>
      </w:pPr>
      <w:r>
        <w:rPr/>
        <w:t>Lexicalist</w:t>
      </w:r>
    </w:p>
    <w:p>
      <w:pPr>
        <w:spacing w:line="328" w:lineRule="auto" w:before="163"/>
        <w:ind w:left="290" w:right="260" w:firstLine="0"/>
        <w:jc w:val="both"/>
        <w:rPr>
          <w:sz w:val="20"/>
        </w:rPr>
      </w:pPr>
      <w:r>
        <w:rPr>
          <w:sz w:val="20"/>
        </w:rPr>
        <w:t>According</w:t>
      </w:r>
      <w:r>
        <w:rPr>
          <w:spacing w:val="-20"/>
          <w:sz w:val="20"/>
        </w:rPr>
        <w:t> </w:t>
      </w:r>
      <w:r>
        <w:rPr>
          <w:sz w:val="20"/>
        </w:rPr>
        <w:t>to</w:t>
      </w:r>
      <w:r>
        <w:rPr>
          <w:spacing w:val="-2"/>
          <w:sz w:val="20"/>
        </w:rPr>
        <w:t> </w:t>
      </w:r>
      <w:r>
        <w:rPr>
          <w:sz w:val="20"/>
        </w:rPr>
        <w:t>the</w:t>
      </w:r>
      <w:r>
        <w:rPr>
          <w:spacing w:val="-5"/>
          <w:sz w:val="20"/>
        </w:rPr>
        <w:t> </w:t>
      </w:r>
      <w:r>
        <w:rPr>
          <w:b/>
          <w:sz w:val="20"/>
        </w:rPr>
        <w:t>intransitive</w:t>
      </w:r>
      <w:r>
        <w:rPr>
          <w:b/>
          <w:spacing w:val="-19"/>
          <w:sz w:val="20"/>
        </w:rPr>
        <w:t> </w:t>
      </w:r>
      <w:r>
        <w:rPr>
          <w:b/>
          <w:sz w:val="20"/>
        </w:rPr>
        <w:t>base/causativizationapproach</w:t>
      </w:r>
      <w:r>
        <w:rPr>
          <w:sz w:val="20"/>
        </w:rPr>
        <w:t>,</w:t>
      </w:r>
      <w:r>
        <w:rPr>
          <w:spacing w:val="3"/>
          <w:sz w:val="20"/>
        </w:rPr>
        <w:t> </w:t>
      </w:r>
      <w:r>
        <w:rPr>
          <w:sz w:val="20"/>
        </w:rPr>
        <w:t>the</w:t>
      </w:r>
      <w:r>
        <w:rPr>
          <w:spacing w:val="-1"/>
          <w:sz w:val="20"/>
        </w:rPr>
        <w:t> </w:t>
      </w:r>
      <w:r>
        <w:rPr>
          <w:sz w:val="20"/>
        </w:rPr>
        <w:t>intransitive</w:t>
      </w:r>
      <w:r>
        <w:rPr>
          <w:spacing w:val="-3"/>
          <w:sz w:val="20"/>
        </w:rPr>
        <w:t> </w:t>
      </w:r>
      <w:r>
        <w:rPr>
          <w:sz w:val="20"/>
        </w:rPr>
        <w:t>form</w:t>
      </w:r>
      <w:r>
        <w:rPr>
          <w:spacing w:val="-4"/>
          <w:sz w:val="20"/>
        </w:rPr>
        <w:t> </w:t>
      </w:r>
      <w:r>
        <w:rPr>
          <w:sz w:val="20"/>
        </w:rPr>
        <w:t>is</w:t>
      </w:r>
      <w:r>
        <w:rPr>
          <w:spacing w:val="1"/>
          <w:sz w:val="20"/>
        </w:rPr>
        <w:t> </w:t>
      </w:r>
      <w:r>
        <w:rPr>
          <w:sz w:val="20"/>
        </w:rPr>
        <w:t>the</w:t>
      </w:r>
      <w:r>
        <w:rPr>
          <w:spacing w:val="-2"/>
          <w:sz w:val="20"/>
        </w:rPr>
        <w:t> </w:t>
      </w:r>
      <w:r>
        <w:rPr>
          <w:sz w:val="20"/>
        </w:rPr>
        <w:t>base</w:t>
      </w:r>
      <w:r>
        <w:rPr>
          <w:spacing w:val="-3"/>
          <w:sz w:val="20"/>
        </w:rPr>
        <w:t> </w:t>
      </w:r>
      <w:r>
        <w:rPr>
          <w:sz w:val="20"/>
        </w:rPr>
        <w:t>and</w:t>
      </w:r>
      <w:r>
        <w:rPr>
          <w:spacing w:val="-3"/>
          <w:sz w:val="20"/>
        </w:rPr>
        <w:t> </w:t>
      </w:r>
      <w:r>
        <w:rPr>
          <w:sz w:val="20"/>
        </w:rPr>
        <w:t>a</w:t>
      </w:r>
      <w:r>
        <w:rPr>
          <w:spacing w:val="2"/>
          <w:sz w:val="20"/>
        </w:rPr>
        <w:t> </w:t>
      </w:r>
      <w:r>
        <w:rPr>
          <w:sz w:val="20"/>
        </w:rPr>
        <w:t>causative</w:t>
      </w:r>
      <w:r>
        <w:rPr>
          <w:spacing w:val="-13"/>
          <w:sz w:val="20"/>
        </w:rPr>
        <w:t> </w:t>
      </w:r>
      <w:r>
        <w:rPr>
          <w:sz w:val="20"/>
        </w:rPr>
        <w:t>predicate</w:t>
      </w:r>
      <w:r>
        <w:rPr>
          <w:spacing w:val="-13"/>
          <w:sz w:val="20"/>
        </w:rPr>
        <w:t> </w:t>
      </w:r>
      <w:r>
        <w:rPr>
          <w:sz w:val="20"/>
        </w:rPr>
        <w:t>is</w:t>
      </w:r>
      <w:r>
        <w:rPr>
          <w:spacing w:val="1"/>
          <w:sz w:val="20"/>
        </w:rPr>
        <w:t> </w:t>
      </w:r>
      <w:r>
        <w:rPr>
          <w:sz w:val="20"/>
        </w:rPr>
        <w:t>added</w:t>
      </w:r>
      <w:r>
        <w:rPr>
          <w:spacing w:val="-7"/>
          <w:sz w:val="20"/>
        </w:rPr>
        <w:t> </w:t>
      </w:r>
      <w:r>
        <w:rPr>
          <w:sz w:val="20"/>
        </w:rPr>
        <w:t>to the</w:t>
      </w:r>
      <w:r>
        <w:rPr>
          <w:spacing w:val="-2"/>
          <w:sz w:val="20"/>
        </w:rPr>
        <w:t> </w:t>
      </w:r>
      <w:r>
        <w:rPr>
          <w:sz w:val="20"/>
        </w:rPr>
        <w:t>Lexical</w:t>
      </w:r>
      <w:r>
        <w:rPr>
          <w:spacing w:val="-11"/>
          <w:sz w:val="20"/>
        </w:rPr>
        <w:t> </w:t>
      </w:r>
      <w:r>
        <w:rPr>
          <w:sz w:val="20"/>
        </w:rPr>
        <w:t>Conceptual</w:t>
      </w:r>
      <w:r>
        <w:rPr>
          <w:spacing w:val="-19"/>
          <w:sz w:val="20"/>
        </w:rPr>
        <w:t> </w:t>
      </w:r>
      <w:r>
        <w:rPr>
          <w:sz w:val="20"/>
        </w:rPr>
        <w:t>Structure</w:t>
      </w:r>
      <w:r>
        <w:rPr>
          <w:spacing w:val="-10"/>
          <w:sz w:val="20"/>
        </w:rPr>
        <w:t> </w:t>
      </w:r>
      <w:r>
        <w:rPr>
          <w:sz w:val="20"/>
        </w:rPr>
        <w:t>(LCS)</w:t>
      </w:r>
      <w:r>
        <w:rPr>
          <w:spacing w:val="-8"/>
          <w:sz w:val="20"/>
        </w:rPr>
        <w:t> </w:t>
      </w:r>
      <w:r>
        <w:rPr>
          <w:sz w:val="20"/>
        </w:rPr>
        <w:t>in order</w:t>
      </w:r>
      <w:r>
        <w:rPr>
          <w:spacing w:val="-6"/>
          <w:sz w:val="20"/>
        </w:rPr>
        <w:t> </w:t>
      </w:r>
      <w:r>
        <w:rPr>
          <w:sz w:val="20"/>
        </w:rPr>
        <w:t>to make</w:t>
      </w:r>
      <w:r>
        <w:rPr>
          <w:spacing w:val="-6"/>
          <w:sz w:val="20"/>
        </w:rPr>
        <w:t> </w:t>
      </w:r>
      <w:r>
        <w:rPr>
          <w:sz w:val="20"/>
        </w:rPr>
        <w:t>the</w:t>
      </w:r>
      <w:r>
        <w:rPr>
          <w:spacing w:val="-2"/>
          <w:sz w:val="20"/>
        </w:rPr>
        <w:t> </w:t>
      </w:r>
      <w:r>
        <w:rPr>
          <w:sz w:val="20"/>
        </w:rPr>
        <w:t>verb</w:t>
      </w:r>
      <w:r>
        <w:rPr>
          <w:spacing w:val="-5"/>
          <w:sz w:val="20"/>
        </w:rPr>
        <w:t> </w:t>
      </w:r>
      <w:r>
        <w:rPr>
          <w:sz w:val="20"/>
        </w:rPr>
        <w:t>transitive.</w:t>
      </w:r>
      <w:r>
        <w:rPr>
          <w:spacing w:val="-16"/>
          <w:sz w:val="20"/>
        </w:rPr>
        <w:t> </w:t>
      </w:r>
      <w:r>
        <w:rPr>
          <w:sz w:val="20"/>
        </w:rPr>
        <w:t>In the</w:t>
      </w:r>
      <w:r>
        <w:rPr>
          <w:spacing w:val="-2"/>
          <w:sz w:val="20"/>
        </w:rPr>
        <w:t> </w:t>
      </w:r>
      <w:r>
        <w:rPr>
          <w:sz w:val="20"/>
        </w:rPr>
        <w:t>following</w:t>
      </w:r>
      <w:r>
        <w:rPr>
          <w:spacing w:val="-14"/>
          <w:sz w:val="20"/>
        </w:rPr>
        <w:t> </w:t>
      </w:r>
      <w:r>
        <w:rPr>
          <w:sz w:val="20"/>
        </w:rPr>
        <w:t>example</w:t>
      </w:r>
      <w:r>
        <w:rPr>
          <w:spacing w:val="-2"/>
          <w:sz w:val="20"/>
        </w:rPr>
        <w:t> </w:t>
      </w:r>
      <w:r>
        <w:rPr>
          <w:sz w:val="20"/>
        </w:rPr>
        <w:t>(7),</w:t>
      </w:r>
      <w:r>
        <w:rPr>
          <w:spacing w:val="-3"/>
          <w:sz w:val="20"/>
        </w:rPr>
        <w:t> </w:t>
      </w:r>
      <w:r>
        <w:rPr>
          <w:sz w:val="20"/>
        </w:rPr>
        <w:t>the</w:t>
      </w:r>
      <w:r>
        <w:rPr>
          <w:spacing w:val="-2"/>
          <w:sz w:val="20"/>
        </w:rPr>
        <w:t> </w:t>
      </w:r>
      <w:r>
        <w:rPr>
          <w:sz w:val="20"/>
        </w:rPr>
        <w:t>basic</w:t>
      </w:r>
      <w:r>
        <w:rPr>
          <w:spacing w:val="-6"/>
          <w:sz w:val="20"/>
        </w:rPr>
        <w:t> </w:t>
      </w:r>
      <w:r>
        <w:rPr>
          <w:sz w:val="20"/>
        </w:rPr>
        <w:t>LCS,</w:t>
      </w:r>
      <w:r>
        <w:rPr>
          <w:spacing w:val="-5"/>
          <w:sz w:val="20"/>
        </w:rPr>
        <w:t> </w:t>
      </w:r>
      <w:r>
        <w:rPr>
          <w:sz w:val="20"/>
        </w:rPr>
        <w:t>“</w:t>
      </w:r>
      <w:r>
        <w:rPr>
          <w:i/>
          <w:sz w:val="20"/>
        </w:rPr>
        <w:t>The</w:t>
      </w:r>
      <w:r>
        <w:rPr>
          <w:i/>
          <w:spacing w:val="-1"/>
          <w:sz w:val="20"/>
        </w:rPr>
        <w:t> </w:t>
      </w:r>
      <w:r>
        <w:rPr>
          <w:i/>
          <w:sz w:val="20"/>
        </w:rPr>
        <w:t>stick </w:t>
      </w:r>
      <w:r>
        <w:rPr>
          <w:i/>
          <w:sz w:val="20"/>
        </w:rPr>
        <w:t>b</w:t>
      </w:r>
      <w:r>
        <w:rPr>
          <w:i/>
          <w:spacing w:val="-12"/>
          <w:sz w:val="20"/>
        </w:rPr>
        <w:t>r</w:t>
      </w:r>
      <w:r>
        <w:rPr>
          <w:i/>
          <w:sz w:val="20"/>
        </w:rPr>
        <w:t>oke</w:t>
      </w:r>
      <w:r>
        <w:rPr>
          <w:i/>
          <w:spacing w:val="-9"/>
          <w:sz w:val="20"/>
        </w:rPr>
        <w:t>.</w:t>
      </w:r>
      <w:r>
        <w:rPr>
          <w:sz w:val="20"/>
        </w:rPr>
        <w:t>” is embedded under a cause predicate, in this case</w:t>
      </w:r>
      <w:r>
        <w:rPr>
          <w:spacing w:val="-16"/>
          <w:sz w:val="20"/>
        </w:rPr>
        <w:t> </w:t>
      </w:r>
      <w:r>
        <w:rPr>
          <w:i/>
          <w:spacing w:val="-119"/>
          <w:sz w:val="20"/>
        </w:rPr>
        <w:t>K</w:t>
      </w:r>
      <w:r>
        <w:rPr>
          <w:sz w:val="20"/>
        </w:rPr>
        <w:t>“</w:t>
      </w:r>
      <w:r>
        <w:rPr>
          <w:spacing w:val="-21"/>
          <w:sz w:val="20"/>
        </w:rPr>
        <w:t> </w:t>
      </w:r>
      <w:r>
        <w:rPr>
          <w:i/>
          <w:sz w:val="20"/>
        </w:rPr>
        <w:t>atherine</w:t>
      </w:r>
      <w:r>
        <w:rPr>
          <w:i/>
          <w:spacing w:val="-22"/>
          <w:sz w:val="20"/>
        </w:rPr>
        <w:t>,</w:t>
      </w:r>
      <w:r>
        <w:rPr>
          <w:sz w:val="20"/>
        </w:rPr>
        <w:t>” to form the derived LCS </w:t>
      </w:r>
      <w:r>
        <w:rPr>
          <w:spacing w:val="-56"/>
          <w:sz w:val="20"/>
        </w:rPr>
        <w:t>“</w:t>
      </w:r>
      <w:r>
        <w:rPr>
          <w:i/>
          <w:sz w:val="20"/>
        </w:rPr>
        <w:t>Katherine b</w:t>
      </w:r>
      <w:r>
        <w:rPr>
          <w:i/>
          <w:spacing w:val="-33"/>
          <w:sz w:val="20"/>
        </w:rPr>
        <w:t>r</w:t>
      </w:r>
      <w:r>
        <w:rPr>
          <w:i/>
          <w:sz w:val="20"/>
        </w:rPr>
        <w:t>oke the stick</w:t>
      </w:r>
      <w:r>
        <w:rPr>
          <w:i/>
          <w:spacing w:val="-26"/>
          <w:sz w:val="20"/>
        </w:rPr>
        <w:t>.</w:t>
      </w:r>
      <w:r>
        <w:rPr>
          <w:sz w:val="20"/>
        </w:rPr>
        <w:t>”</w:t>
      </w:r>
    </w:p>
    <w:p>
      <w:pPr>
        <w:pStyle w:val="Heading3"/>
        <w:numPr>
          <w:ilvl w:val="0"/>
          <w:numId w:val="1"/>
        </w:numPr>
        <w:tabs>
          <w:tab w:pos="1851" w:val="left" w:leader="none"/>
        </w:tabs>
        <w:spacing w:line="240" w:lineRule="auto" w:before="187" w:after="0"/>
        <w:ind w:left="2090" w:right="0" w:hanging="600"/>
        <w:jc w:val="left"/>
      </w:pPr>
      <w:r>
        <w:rPr/>
        <w:t>Causativization Rule</w:t>
      </w:r>
    </w:p>
    <w:p>
      <w:pPr>
        <w:pStyle w:val="BodyText"/>
        <w:spacing w:before="8"/>
        <w:rPr>
          <w:rFonts w:ascii="Liberation Sans"/>
          <w:sz w:val="21"/>
        </w:rPr>
      </w:pPr>
    </w:p>
    <w:p>
      <w:pPr>
        <w:spacing w:before="0"/>
        <w:ind w:left="2090" w:right="0" w:firstLine="0"/>
        <w:jc w:val="left"/>
        <w:rPr>
          <w:rFonts w:ascii="Liberation Sans" w:hAnsi="Liberation Sans"/>
          <w:sz w:val="24"/>
        </w:rPr>
      </w:pPr>
      <w:r>
        <w:rPr>
          <w:rFonts w:ascii="Liberation Sans" w:hAnsi="Liberation Sans"/>
          <w:sz w:val="24"/>
        </w:rPr>
        <w:t>[(x) CHANGE] </w:t>
      </w:r>
      <w:r>
        <w:rPr>
          <w:rFonts w:ascii="DejaVu Sans" w:hAnsi="DejaVu Sans"/>
          <w:sz w:val="24"/>
        </w:rPr>
        <w:t>⇒ </w:t>
      </w:r>
      <w:r>
        <w:rPr>
          <w:rFonts w:ascii="Liberation Sans" w:hAnsi="Liberation Sans"/>
          <w:sz w:val="24"/>
        </w:rPr>
        <w:t>[(y) CAUSE [(x) CHANGE]]</w:t>
      </w:r>
    </w:p>
    <w:p>
      <w:pPr>
        <w:spacing w:before="229"/>
        <w:ind w:left="1490" w:right="0" w:firstLine="0"/>
        <w:jc w:val="left"/>
        <w:rPr>
          <w:rFonts w:ascii="Liberation Sans"/>
          <w:sz w:val="24"/>
        </w:rPr>
      </w:pPr>
      <w:r>
        <w:rPr>
          <w:rFonts w:ascii="Liberation Sans"/>
          <w:sz w:val="24"/>
        </w:rPr>
        <w:t>(7a) Example of causativization</w:t>
      </w:r>
    </w:p>
    <w:p>
      <w:pPr>
        <w:spacing w:before="221"/>
        <w:ind w:left="2090" w:right="0" w:firstLine="0"/>
        <w:jc w:val="left"/>
        <w:rPr>
          <w:rFonts w:ascii="Liberation Sans" w:hAnsi="Liberation Sans"/>
          <w:sz w:val="19"/>
        </w:rPr>
      </w:pPr>
      <w:r>
        <w:rPr>
          <w:rFonts w:ascii="Liberation Sans" w:hAnsi="Liberation Sans"/>
          <w:i/>
          <w:sz w:val="24"/>
        </w:rPr>
        <w:t>The stick broke </w:t>
      </w:r>
      <w:r>
        <w:rPr>
          <w:rFonts w:ascii="DejaVu Sans" w:hAnsi="DejaVu Sans"/>
          <w:sz w:val="24"/>
        </w:rPr>
        <w:t>⇒ </w:t>
      </w:r>
      <w:r>
        <w:rPr>
          <w:rFonts w:ascii="Liberation Sans" w:hAnsi="Liberation Sans"/>
          <w:i/>
          <w:sz w:val="24"/>
        </w:rPr>
        <w:t>Katherine broke the stick</w:t>
      </w:r>
      <w:r>
        <w:rPr>
          <w:rFonts w:ascii="Liberation Sans" w:hAnsi="Liberation Sans"/>
          <w:position w:val="9"/>
          <w:sz w:val="19"/>
        </w:rPr>
        <w:t>[6][7][8]</w:t>
      </w:r>
    </w:p>
    <w:p>
      <w:pPr>
        <w:pStyle w:val="Heading3"/>
        <w:spacing w:before="3"/>
      </w:pPr>
      <w:hyperlink r:id="rId18">
        <w:r>
          <w:rPr>
            <w:u w:val="single" w:color="AAAAAA"/>
          </w:rPr>
          <w:t>(the stick) CHANGE</w:t>
        </w:r>
        <w:r>
          <w:rPr/>
          <w:t> </w:t>
        </w:r>
      </w:hyperlink>
      <w:r>
        <w:rPr>
          <w:rFonts w:ascii="DejaVu Sans" w:hAnsi="DejaVu Sans"/>
        </w:rPr>
        <w:t>⇒ </w:t>
      </w:r>
      <w:r>
        <w:rPr/>
        <w:t>[(Katherine) CAUSE [(the stick) CHANGE]]</w:t>
      </w:r>
    </w:p>
    <w:p>
      <w:pPr>
        <w:pStyle w:val="BodyText"/>
        <w:spacing w:before="6"/>
        <w:rPr>
          <w:rFonts w:ascii="Liberation Sans"/>
          <w:sz w:val="24"/>
        </w:rPr>
      </w:pPr>
    </w:p>
    <w:p>
      <w:pPr>
        <w:pStyle w:val="BodyText"/>
        <w:spacing w:line="328" w:lineRule="auto"/>
        <w:ind w:left="290" w:right="66"/>
      </w:pPr>
      <w:r>
        <w:rPr/>
        <w:t>In (7a), “x” is the variable (“stick”), and the CHANGE operator refers to the change-of-state (“break”). In the anticausative (“the stick broke”) “the stick” </w:t>
      </w:r>
      <w:r>
        <w:rPr>
          <w:spacing w:val="-8"/>
        </w:rPr>
        <w:t>undergoes </w:t>
      </w:r>
      <w:r>
        <w:rPr/>
        <w:t>the change </w:t>
      </w:r>
      <w:r>
        <w:rPr>
          <w:spacing w:val="-5"/>
        </w:rPr>
        <w:t>“break”, </w:t>
      </w:r>
      <w:r>
        <w:rPr>
          <w:spacing w:val="-6"/>
        </w:rPr>
        <w:t>namely, </w:t>
      </w:r>
      <w:r>
        <w:rPr/>
        <w:t>the stick breaks. </w:t>
      </w:r>
      <w:r>
        <w:rPr>
          <w:spacing w:val="-8"/>
        </w:rPr>
        <w:t>Moreover, </w:t>
      </w:r>
      <w:r>
        <w:rPr/>
        <w:t>the “y” variable refers to “Katherine” and the</w:t>
      </w:r>
      <w:r>
        <w:rPr>
          <w:spacing w:val="-7"/>
        </w:rPr>
        <w:t> </w:t>
      </w:r>
      <w:r>
        <w:rPr/>
        <w:t>CAUSE</w:t>
      </w:r>
      <w:r>
        <w:rPr>
          <w:spacing w:val="-17"/>
        </w:rPr>
        <w:t> </w:t>
      </w:r>
      <w:r>
        <w:rPr/>
        <w:t>operator</w:t>
      </w:r>
      <w:r>
        <w:rPr>
          <w:spacing w:val="-17"/>
        </w:rPr>
        <w:t> </w:t>
      </w:r>
      <w:r>
        <w:rPr/>
        <w:t>refers</w:t>
      </w:r>
      <w:r>
        <w:rPr>
          <w:spacing w:val="-5"/>
        </w:rPr>
        <w:t> </w:t>
      </w:r>
      <w:r>
        <w:rPr/>
        <w:t>to</w:t>
      </w:r>
      <w:r>
        <w:rPr>
          <w:spacing w:val="-4"/>
        </w:rPr>
        <w:t> </w:t>
      </w:r>
      <w:r>
        <w:rPr/>
        <w:t>the</w:t>
      </w:r>
      <w:r>
        <w:rPr>
          <w:spacing w:val="-7"/>
        </w:rPr>
        <w:t> </w:t>
      </w:r>
      <w:r>
        <w:rPr/>
        <w:t>cause</w:t>
      </w:r>
      <w:r>
        <w:rPr>
          <w:spacing w:val="-11"/>
        </w:rPr>
        <w:t> </w:t>
      </w:r>
      <w:r>
        <w:rPr/>
        <w:t>of</w:t>
      </w:r>
      <w:r>
        <w:rPr>
          <w:spacing w:val="-4"/>
        </w:rPr>
        <w:t> </w:t>
      </w:r>
      <w:r>
        <w:rPr/>
        <w:t>the</w:t>
      </w:r>
      <w:r>
        <w:rPr>
          <w:spacing w:val="-7"/>
        </w:rPr>
        <w:t> </w:t>
      </w:r>
      <w:r>
        <w:rPr/>
        <w:t>change</w:t>
      </w:r>
      <w:r>
        <w:rPr>
          <w:spacing w:val="-14"/>
        </w:rPr>
        <w:t> </w:t>
      </w:r>
      <w:r>
        <w:rPr/>
        <w:t>(“break”).</w:t>
      </w:r>
      <w:r>
        <w:rPr>
          <w:spacing w:val="-20"/>
        </w:rPr>
        <w:t> </w:t>
      </w:r>
      <w:r>
        <w:rPr/>
        <w:t>In</w:t>
      </w:r>
      <w:r>
        <w:rPr>
          <w:spacing w:val="-5"/>
        </w:rPr>
        <w:t> </w:t>
      </w:r>
      <w:r>
        <w:rPr/>
        <w:t>the</w:t>
      </w:r>
      <w:r>
        <w:rPr>
          <w:spacing w:val="-6"/>
        </w:rPr>
        <w:t> </w:t>
      </w:r>
      <w:r>
        <w:rPr/>
        <w:t>causative,</w:t>
      </w:r>
      <w:r>
        <w:rPr>
          <w:spacing w:val="-20"/>
        </w:rPr>
        <w:t> </w:t>
      </w:r>
      <w:r>
        <w:rPr/>
        <w:t>(“Katherine</w:t>
      </w:r>
      <w:r>
        <w:rPr>
          <w:spacing w:val="-25"/>
        </w:rPr>
        <w:t> </w:t>
      </w:r>
      <w:r>
        <w:rPr/>
        <w:t>broke</w:t>
      </w:r>
      <w:r>
        <w:rPr>
          <w:spacing w:val="-12"/>
        </w:rPr>
        <w:t> </w:t>
      </w:r>
      <w:r>
        <w:rPr/>
        <w:t>the</w:t>
      </w:r>
      <w:r>
        <w:rPr>
          <w:spacing w:val="-6"/>
        </w:rPr>
        <w:t> </w:t>
      </w:r>
      <w:r>
        <w:rPr/>
        <w:t>stick”),</w:t>
      </w:r>
      <w:r>
        <w:rPr>
          <w:spacing w:val="-16"/>
        </w:rPr>
        <w:t> </w:t>
      </w:r>
      <w:r>
        <w:rPr/>
        <w:t>it</w:t>
      </w:r>
      <w:r>
        <w:rPr>
          <w:spacing w:val="-3"/>
        </w:rPr>
        <w:t> </w:t>
      </w:r>
      <w:r>
        <w:rPr/>
        <w:t>is</w:t>
      </w:r>
      <w:r>
        <w:rPr>
          <w:spacing w:val="-5"/>
        </w:rPr>
        <w:t> </w:t>
      </w:r>
      <w:r>
        <w:rPr/>
        <w:t>“Katherine”</w:t>
      </w:r>
      <w:r>
        <w:rPr>
          <w:spacing w:val="-24"/>
        </w:rPr>
        <w:t> </w:t>
      </w:r>
      <w:r>
        <w:rPr/>
        <w:t>who causes the action “break”, and is therefore the cause operat</w:t>
      </w:r>
      <w:r>
        <w:rPr>
          <w:spacing w:val="-66"/>
        </w:rPr>
        <w:t>o</w:t>
      </w:r>
      <w:r>
        <w:rPr>
          <w:spacing w:val="15"/>
        </w:rPr>
        <w:t>.</w:t>
      </w:r>
      <w:r>
        <w:rPr/>
        <w:t>r</w:t>
      </w:r>
    </w:p>
    <w:p>
      <w:pPr>
        <w:pStyle w:val="BodyText"/>
        <w:rPr>
          <w:sz w:val="9"/>
        </w:rPr>
      </w:pPr>
    </w:p>
    <w:p>
      <w:pPr>
        <w:spacing w:line="328" w:lineRule="auto" w:before="92"/>
        <w:ind w:left="290" w:right="245" w:firstLine="0"/>
        <w:jc w:val="both"/>
        <w:rPr>
          <w:sz w:val="20"/>
        </w:rPr>
      </w:pPr>
      <w:r>
        <w:rPr>
          <w:sz w:val="20"/>
        </w:rPr>
        <w:t>The </w:t>
      </w:r>
      <w:r>
        <w:rPr>
          <w:b/>
          <w:sz w:val="20"/>
        </w:rPr>
        <w:t>transitive/decausativation </w:t>
      </w:r>
      <w:r>
        <w:rPr>
          <w:b/>
          <w:spacing w:val="-9"/>
          <w:sz w:val="20"/>
        </w:rPr>
        <w:t>approach</w:t>
      </w:r>
      <w:r>
        <w:rPr>
          <w:spacing w:val="-9"/>
          <w:sz w:val="20"/>
        </w:rPr>
        <w:t>, </w:t>
      </w:r>
      <w:r>
        <w:rPr>
          <w:sz w:val="20"/>
        </w:rPr>
        <w:t>assumes a lexical operation which performs precisely the opposite of the</w:t>
      </w:r>
      <w:r>
        <w:rPr>
          <w:spacing w:val="-21"/>
          <w:sz w:val="20"/>
        </w:rPr>
        <w:t> </w:t>
      </w:r>
      <w:r>
        <w:rPr>
          <w:sz w:val="20"/>
        </w:rPr>
        <w:t>causativization approach discussed above.</w:t>
      </w:r>
    </w:p>
    <w:p>
      <w:pPr>
        <w:pStyle w:val="BodyText"/>
        <w:spacing w:line="328" w:lineRule="auto" w:before="195"/>
        <w:ind w:left="290" w:right="260"/>
        <w:jc w:val="both"/>
      </w:pPr>
      <w:r>
        <w:rPr/>
        <w:t>In</w:t>
      </w:r>
      <w:r>
        <w:rPr>
          <w:spacing w:val="2"/>
        </w:rPr>
        <w:t> </w:t>
      </w:r>
      <w:r>
        <w:rPr/>
        <w:t>this approach,</w:t>
      </w:r>
      <w:r>
        <w:rPr>
          <w:spacing w:val="-1"/>
        </w:rPr>
        <w:t> </w:t>
      </w:r>
      <w:r>
        <w:rPr/>
        <w:t>according</w:t>
      </w:r>
      <w:r>
        <w:rPr>
          <w:spacing w:val="2"/>
        </w:rPr>
        <w:t> </w:t>
      </w:r>
      <w:r>
        <w:rPr/>
        <w:t>to</w:t>
      </w:r>
      <w:r>
        <w:rPr>
          <w:spacing w:val="2"/>
        </w:rPr>
        <w:t> </w:t>
      </w:r>
      <w:r>
        <w:rPr/>
        <w:t>the</w:t>
      </w:r>
      <w:r>
        <w:rPr>
          <w:spacing w:val="1"/>
        </w:rPr>
        <w:t> </w:t>
      </w:r>
      <w:r>
        <w:rPr/>
        <w:t>following</w:t>
      </w:r>
      <w:r>
        <w:rPr>
          <w:spacing w:val="-12"/>
        </w:rPr>
        <w:t> </w:t>
      </w:r>
      <w:r>
        <w:rPr/>
        <w:t>rule,</w:t>
      </w:r>
      <w:r>
        <w:rPr>
          <w:spacing w:val="-2"/>
        </w:rPr>
        <w:t> </w:t>
      </w:r>
      <w:r>
        <w:rPr/>
        <w:t>the</w:t>
      </w:r>
      <w:r>
        <w:rPr>
          <w:spacing w:val="1"/>
        </w:rPr>
        <w:t> </w:t>
      </w:r>
      <w:r>
        <w:rPr/>
        <w:t>intransitive/anticausativeform</w:t>
      </w:r>
      <w:r>
        <w:rPr>
          <w:spacing w:val="-4"/>
        </w:rPr>
        <w:t> </w:t>
      </w:r>
      <w:r>
        <w:rPr/>
        <w:t>is</w:t>
      </w:r>
      <w:r>
        <w:rPr>
          <w:spacing w:val="4"/>
        </w:rPr>
        <w:t> </w:t>
      </w:r>
      <w:r>
        <w:rPr/>
        <w:t>derived</w:t>
      </w:r>
      <w:r>
        <w:rPr>
          <w:spacing w:val="-8"/>
        </w:rPr>
        <w:t> </w:t>
      </w:r>
      <w:r>
        <w:rPr/>
        <w:t>from</w:t>
      </w:r>
      <w:r>
        <w:rPr>
          <w:spacing w:val="-3"/>
        </w:rPr>
        <w:t> </w:t>
      </w:r>
      <w:r>
        <w:rPr/>
        <w:t>the</w:t>
      </w:r>
      <w:r>
        <w:rPr>
          <w:spacing w:val="1"/>
        </w:rPr>
        <w:t> </w:t>
      </w:r>
      <w:r>
        <w:rPr/>
        <w:t>transitive/causative</w:t>
      </w:r>
      <w:r>
        <w:rPr>
          <w:spacing w:val="-31"/>
        </w:rPr>
        <w:t> </w:t>
      </w:r>
      <w:r>
        <w:rPr/>
        <w:t>form</w:t>
      </w:r>
      <w:r>
        <w:rPr>
          <w:spacing w:val="-3"/>
        </w:rPr>
        <w:t> </w:t>
      </w:r>
      <w:r>
        <w:rPr/>
        <w:t>by deleting the cause predicate from the LCS. In example (8) </w:t>
      </w:r>
      <w:r>
        <w:rPr>
          <w:spacing w:val="-5"/>
        </w:rPr>
        <w:t>below, </w:t>
      </w:r>
      <w:r>
        <w:rPr/>
        <w:t>the LCS is “Katherine broke the stick” and the cause predicate “Katherine” is deleted.</w:t>
      </w:r>
    </w:p>
    <w:p>
      <w:pPr>
        <w:pStyle w:val="Heading3"/>
        <w:numPr>
          <w:ilvl w:val="0"/>
          <w:numId w:val="1"/>
        </w:numPr>
        <w:tabs>
          <w:tab w:pos="1851" w:val="left" w:leader="none"/>
        </w:tabs>
        <w:spacing w:line="240" w:lineRule="auto" w:before="187" w:after="0"/>
        <w:ind w:left="2090" w:right="0" w:hanging="600"/>
        <w:jc w:val="left"/>
      </w:pPr>
      <w:r>
        <w:rPr/>
        <w:t>Decausativization Rule</w:t>
      </w:r>
    </w:p>
    <w:p>
      <w:pPr>
        <w:pStyle w:val="BodyText"/>
        <w:spacing w:before="8"/>
        <w:rPr>
          <w:rFonts w:ascii="Liberation Sans"/>
          <w:sz w:val="21"/>
        </w:rPr>
      </w:pPr>
    </w:p>
    <w:p>
      <w:pPr>
        <w:spacing w:before="0"/>
        <w:ind w:left="2090" w:right="0" w:firstLine="0"/>
        <w:jc w:val="left"/>
        <w:rPr>
          <w:rFonts w:ascii="Liberation Sans" w:hAnsi="Liberation Sans"/>
          <w:sz w:val="24"/>
        </w:rPr>
      </w:pPr>
      <w:r>
        <w:rPr>
          <w:rFonts w:ascii="Liberation Sans" w:hAnsi="Liberation Sans"/>
          <w:sz w:val="24"/>
        </w:rPr>
        <w:t>[(y) CAUSE [(x) CHANGE]] </w:t>
      </w:r>
      <w:r>
        <w:rPr>
          <w:rFonts w:ascii="DejaVu Sans" w:hAnsi="DejaVu Sans"/>
          <w:sz w:val="24"/>
        </w:rPr>
        <w:t>⇒ </w:t>
      </w:r>
      <w:r>
        <w:rPr>
          <w:rFonts w:ascii="Liberation Sans" w:hAnsi="Liberation Sans"/>
          <w:sz w:val="24"/>
        </w:rPr>
        <w:t>[(x)</w:t>
      </w:r>
      <w:r>
        <w:rPr>
          <w:rFonts w:ascii="Liberation Sans" w:hAnsi="Liberation Sans"/>
          <w:spacing w:val="-10"/>
          <w:sz w:val="24"/>
        </w:rPr>
        <w:t> </w:t>
      </w:r>
      <w:r>
        <w:rPr>
          <w:rFonts w:ascii="Liberation Sans" w:hAnsi="Liberation Sans"/>
          <w:sz w:val="24"/>
        </w:rPr>
        <w:t>CHANGE]</w:t>
      </w:r>
    </w:p>
    <w:p>
      <w:pPr>
        <w:spacing w:before="229"/>
        <w:ind w:left="1490" w:right="0" w:firstLine="0"/>
        <w:jc w:val="left"/>
        <w:rPr>
          <w:rFonts w:ascii="Liberation Sans"/>
          <w:sz w:val="24"/>
        </w:rPr>
      </w:pPr>
      <w:r>
        <w:rPr>
          <w:rFonts w:ascii="Liberation Sans"/>
          <w:sz w:val="24"/>
        </w:rPr>
        <w:t>(8a) Example of decausativization</w:t>
      </w:r>
    </w:p>
    <w:p>
      <w:pPr>
        <w:spacing w:after="0"/>
        <w:jc w:val="left"/>
        <w:rPr>
          <w:rFonts w:ascii="Liberation Sans"/>
          <w:sz w:val="24"/>
        </w:rPr>
        <w:sectPr>
          <w:pgSz w:w="11900" w:h="16840"/>
          <w:pgMar w:top="500" w:bottom="280" w:left="440" w:right="440"/>
        </w:sectPr>
      </w:pPr>
    </w:p>
    <w:p>
      <w:pPr>
        <w:spacing w:before="65"/>
        <w:ind w:left="2090" w:right="0" w:firstLine="0"/>
        <w:jc w:val="left"/>
        <w:rPr>
          <w:rFonts w:ascii="Liberation Sans"/>
          <w:i/>
          <w:sz w:val="24"/>
        </w:rPr>
      </w:pPr>
      <w:r>
        <w:rPr>
          <w:rFonts w:ascii="Liberation Sans"/>
          <w:i/>
          <w:sz w:val="24"/>
        </w:rPr>
        <w:t>Katherine broke the stick.</w:t>
      </w:r>
    </w:p>
    <w:p>
      <w:pPr>
        <w:pStyle w:val="BodyText"/>
        <w:spacing w:before="3"/>
        <w:rPr>
          <w:rFonts w:ascii="Liberation Sans"/>
          <w:i/>
          <w:sz w:val="18"/>
        </w:rPr>
      </w:pPr>
      <w:r>
        <w:rPr/>
        <w:pict>
          <v:group style="position:absolute;margin-left:36.50349pt;margin-top:12.463292pt;width:523pt;height:27.8pt;mso-position-horizontal-relative:page;mso-position-vertical-relative:paragraph;z-index:-832;mso-wrap-distance-left:0;mso-wrap-distance-right:0" coordorigin="730,249" coordsize="10460,556">
            <v:rect style="position:absolute;left:730;top:249;width:15;height:15" filled="true" fillcolor="#000000" stroked="false">
              <v:fill type="solid"/>
            </v:rect>
            <v:rect style="position:absolute;left:745;top:249;width:15;height:15" filled="true" fillcolor="#000000" stroked="false">
              <v:fill type="solid"/>
            </v:rect>
            <v:rect style="position:absolute;left:805;top:249;width:46;height:15" filled="true" fillcolor="#000000" stroked="false">
              <v:fill type="solid"/>
            </v:rect>
            <v:rect style="position:absolute;left:895;top:249;width:46;height:15" filled="true" fillcolor="#000000" stroked="false">
              <v:fill type="solid"/>
            </v:rect>
            <v:rect style="position:absolute;left:985;top:249;width:46;height:15" filled="true" fillcolor="#000000" stroked="false">
              <v:fill type="solid"/>
            </v:rect>
            <v:rect style="position:absolute;left:1075;top:249;width:46;height:15" filled="true" fillcolor="#000000" stroked="false">
              <v:fill type="solid"/>
            </v:rect>
            <v:rect style="position:absolute;left:1165;top:249;width:46;height:15" filled="true" fillcolor="#000000" stroked="false">
              <v:fill type="solid"/>
            </v:rect>
            <v:rect style="position:absolute;left:1255;top:249;width:46;height:15" filled="true" fillcolor="#000000" stroked="false">
              <v:fill type="solid"/>
            </v:rect>
            <v:rect style="position:absolute;left:1345;top:249;width:46;height:15" filled="true" fillcolor="#000000" stroked="false">
              <v:fill type="solid"/>
            </v:rect>
            <v:rect style="position:absolute;left:1435;top:249;width:46;height:15" filled="true" fillcolor="#000000" stroked="false">
              <v:fill type="solid"/>
            </v:rect>
            <v:rect style="position:absolute;left:1525;top:249;width:46;height:15" filled="true" fillcolor="#000000" stroked="false">
              <v:fill type="solid"/>
            </v:rect>
            <v:rect style="position:absolute;left:1615;top:249;width:46;height:15" filled="true" fillcolor="#000000" stroked="false">
              <v:fill type="solid"/>
            </v:rect>
            <v:rect style="position:absolute;left:1705;top:249;width:46;height:15" filled="true" fillcolor="#000000" stroked="false">
              <v:fill type="solid"/>
            </v:rect>
            <v:rect style="position:absolute;left:1795;top:249;width:46;height:15" filled="true" fillcolor="#000000" stroked="false">
              <v:fill type="solid"/>
            </v:rect>
            <v:rect style="position:absolute;left:1885;top:249;width:46;height:15" filled="true" fillcolor="#000000" stroked="false">
              <v:fill type="solid"/>
            </v:rect>
            <v:rect style="position:absolute;left:1975;top:249;width:46;height:15" filled="true" fillcolor="#000000" stroked="false">
              <v:fill type="solid"/>
            </v:rect>
            <v:rect style="position:absolute;left:2065;top:249;width:46;height:15" filled="true" fillcolor="#000000" stroked="false">
              <v:fill type="solid"/>
            </v:rect>
            <v:rect style="position:absolute;left:2155;top:249;width:46;height:15" filled="true" fillcolor="#000000" stroked="false">
              <v:fill type="solid"/>
            </v:rect>
            <v:rect style="position:absolute;left:2245;top:249;width:46;height:15" filled="true" fillcolor="#000000" stroked="false">
              <v:fill type="solid"/>
            </v:rect>
            <v:rect style="position:absolute;left:2335;top:249;width:46;height:15" filled="true" fillcolor="#000000" stroked="false">
              <v:fill type="solid"/>
            </v:rect>
            <v:rect style="position:absolute;left:2425;top:249;width:46;height:15" filled="true" fillcolor="#000000" stroked="false">
              <v:fill type="solid"/>
            </v:rect>
            <v:rect style="position:absolute;left:2515;top:249;width:46;height:15" filled="true" fillcolor="#000000" stroked="false">
              <v:fill type="solid"/>
            </v:rect>
            <v:rect style="position:absolute;left:2605;top:249;width:46;height:15" filled="true" fillcolor="#000000" stroked="false">
              <v:fill type="solid"/>
            </v:rect>
            <v:rect style="position:absolute;left:2695;top:249;width:46;height:15" filled="true" fillcolor="#000000" stroked="false">
              <v:fill type="solid"/>
            </v:rect>
            <v:rect style="position:absolute;left:2786;top:249;width:46;height:15" filled="true" fillcolor="#000000" stroked="false">
              <v:fill type="solid"/>
            </v:rect>
            <v:rect style="position:absolute;left:2876;top:249;width:46;height:15" filled="true" fillcolor="#000000" stroked="false">
              <v:fill type="solid"/>
            </v:rect>
            <v:rect style="position:absolute;left:2966;top:249;width:46;height:15" filled="true" fillcolor="#000000" stroked="false">
              <v:fill type="solid"/>
            </v:rect>
            <v:rect style="position:absolute;left:3056;top:249;width:46;height:15" filled="true" fillcolor="#000000" stroked="false">
              <v:fill type="solid"/>
            </v:rect>
            <v:rect style="position:absolute;left:3146;top:249;width:46;height:15" filled="true" fillcolor="#000000" stroked="false">
              <v:fill type="solid"/>
            </v:rect>
            <v:rect style="position:absolute;left:3236;top:249;width:46;height:15" filled="true" fillcolor="#000000" stroked="false">
              <v:fill type="solid"/>
            </v:rect>
            <v:rect style="position:absolute;left:3326;top:249;width:46;height:15" filled="true" fillcolor="#000000" stroked="false">
              <v:fill type="solid"/>
            </v:rect>
            <v:rect style="position:absolute;left:3416;top:249;width:46;height:15" filled="true" fillcolor="#000000" stroked="false">
              <v:fill type="solid"/>
            </v:rect>
            <v:rect style="position:absolute;left:3506;top:249;width:46;height:15" filled="true" fillcolor="#000000" stroked="false">
              <v:fill type="solid"/>
            </v:rect>
            <v:rect style="position:absolute;left:3596;top:249;width:46;height:15" filled="true" fillcolor="#000000" stroked="false">
              <v:fill type="solid"/>
            </v:rect>
            <v:rect style="position:absolute;left:3686;top:249;width:46;height:15" filled="true" fillcolor="#000000" stroked="false">
              <v:fill type="solid"/>
            </v:rect>
            <v:rect style="position:absolute;left:3776;top:249;width:46;height:15" filled="true" fillcolor="#000000" stroked="false">
              <v:fill type="solid"/>
            </v:rect>
            <v:rect style="position:absolute;left:3866;top:249;width:46;height:15" filled="true" fillcolor="#000000" stroked="false">
              <v:fill type="solid"/>
            </v:rect>
            <v:rect style="position:absolute;left:3956;top:249;width:46;height:15" filled="true" fillcolor="#000000" stroked="false">
              <v:fill type="solid"/>
            </v:rect>
            <v:rect style="position:absolute;left:4046;top:249;width:46;height:15" filled="true" fillcolor="#000000" stroked="false">
              <v:fill type="solid"/>
            </v:rect>
            <v:rect style="position:absolute;left:4136;top:249;width:46;height:15" filled="true" fillcolor="#000000" stroked="false">
              <v:fill type="solid"/>
            </v:rect>
            <v:rect style="position:absolute;left:4226;top:249;width:46;height:15" filled="true" fillcolor="#000000" stroked="false">
              <v:fill type="solid"/>
            </v:rect>
            <v:rect style="position:absolute;left:4316;top:249;width:46;height:15" filled="true" fillcolor="#000000" stroked="false">
              <v:fill type="solid"/>
            </v:rect>
            <v:rect style="position:absolute;left:4406;top:249;width:46;height:15" filled="true" fillcolor="#000000" stroked="false">
              <v:fill type="solid"/>
            </v:rect>
            <v:rect style="position:absolute;left:4496;top:249;width:46;height:15" filled="true" fillcolor="#000000" stroked="false">
              <v:fill type="solid"/>
            </v:rect>
            <v:rect style="position:absolute;left:4586;top:249;width:46;height:15" filled="true" fillcolor="#000000" stroked="false">
              <v:fill type="solid"/>
            </v:rect>
            <v:rect style="position:absolute;left:4676;top:249;width:46;height:15" filled="true" fillcolor="#000000" stroked="false">
              <v:fill type="solid"/>
            </v:rect>
            <v:rect style="position:absolute;left:4766;top:249;width:46;height:15" filled="true" fillcolor="#000000" stroked="false">
              <v:fill type="solid"/>
            </v:rect>
            <v:rect style="position:absolute;left:4856;top:249;width:46;height:15" filled="true" fillcolor="#000000" stroked="false">
              <v:fill type="solid"/>
            </v:rect>
            <v:rect style="position:absolute;left:4947;top:249;width:46;height:15" filled="true" fillcolor="#000000" stroked="false">
              <v:fill type="solid"/>
            </v:rect>
            <v:rect style="position:absolute;left:5037;top:249;width:46;height:15" filled="true" fillcolor="#000000" stroked="false">
              <v:fill type="solid"/>
            </v:rect>
            <v:rect style="position:absolute;left:5127;top:249;width:46;height:15" filled="true" fillcolor="#000000" stroked="false">
              <v:fill type="solid"/>
            </v:rect>
            <v:rect style="position:absolute;left:5217;top:249;width:46;height:15" filled="true" fillcolor="#000000" stroked="false">
              <v:fill type="solid"/>
            </v:rect>
            <v:rect style="position:absolute;left:5307;top:249;width:46;height:15" filled="true" fillcolor="#000000" stroked="false">
              <v:fill type="solid"/>
            </v:rect>
            <v:rect style="position:absolute;left:5397;top:249;width:46;height:15" filled="true" fillcolor="#000000" stroked="false">
              <v:fill type="solid"/>
            </v:rect>
            <v:rect style="position:absolute;left:5487;top:249;width:46;height:15" filled="true" fillcolor="#000000" stroked="false">
              <v:fill type="solid"/>
            </v:rect>
            <v:rect style="position:absolute;left:5577;top:249;width:46;height:15" filled="true" fillcolor="#000000" stroked="false">
              <v:fill type="solid"/>
            </v:rect>
            <v:rect style="position:absolute;left:5667;top:249;width:46;height:15" filled="true" fillcolor="#000000" stroked="false">
              <v:fill type="solid"/>
            </v:rect>
            <v:rect style="position:absolute;left:5757;top:249;width:46;height:15" filled="true" fillcolor="#000000" stroked="false">
              <v:fill type="solid"/>
            </v:rect>
            <v:rect style="position:absolute;left:5847;top:249;width:46;height:15" filled="true" fillcolor="#000000" stroked="false">
              <v:fill type="solid"/>
            </v:rect>
            <v:rect style="position:absolute;left:5937;top:249;width:46;height:15" filled="true" fillcolor="#000000" stroked="false">
              <v:fill type="solid"/>
            </v:rect>
            <v:rect style="position:absolute;left:6027;top:249;width:46;height:15" filled="true" fillcolor="#000000" stroked="false">
              <v:fill type="solid"/>
            </v:rect>
            <v:rect style="position:absolute;left:6117;top:249;width:46;height:15" filled="true" fillcolor="#000000" stroked="false">
              <v:fill type="solid"/>
            </v:rect>
            <v:rect style="position:absolute;left:6207;top:249;width:46;height:15" filled="true" fillcolor="#000000" stroked="false">
              <v:fill type="solid"/>
            </v:rect>
            <v:rect style="position:absolute;left:6297;top:249;width:46;height:15" filled="true" fillcolor="#000000" stroked="false">
              <v:fill type="solid"/>
            </v:rect>
            <v:rect style="position:absolute;left:6387;top:249;width:46;height:15" filled="true" fillcolor="#000000" stroked="false">
              <v:fill type="solid"/>
            </v:rect>
            <v:rect style="position:absolute;left:6477;top:249;width:46;height:15" filled="true" fillcolor="#000000" stroked="false">
              <v:fill type="solid"/>
            </v:rect>
            <v:rect style="position:absolute;left:6567;top:249;width:46;height:15" filled="true" fillcolor="#000000" stroked="false">
              <v:fill type="solid"/>
            </v:rect>
            <v:rect style="position:absolute;left:6657;top:249;width:46;height:15" filled="true" fillcolor="#000000" stroked="false">
              <v:fill type="solid"/>
            </v:rect>
            <v:rect style="position:absolute;left:6747;top:249;width:46;height:15" filled="true" fillcolor="#000000" stroked="false">
              <v:fill type="solid"/>
            </v:rect>
            <v:rect style="position:absolute;left:6837;top:249;width:46;height:15" filled="true" fillcolor="#000000" stroked="false">
              <v:fill type="solid"/>
            </v:rect>
            <v:rect style="position:absolute;left:6927;top:249;width:46;height:15" filled="true" fillcolor="#000000" stroked="false">
              <v:fill type="solid"/>
            </v:rect>
            <v:rect style="position:absolute;left:7018;top:249;width:46;height:15" filled="true" fillcolor="#000000" stroked="false">
              <v:fill type="solid"/>
            </v:rect>
            <v:rect style="position:absolute;left:7108;top:249;width:46;height:15" filled="true" fillcolor="#000000" stroked="false">
              <v:fill type="solid"/>
            </v:rect>
            <v:rect style="position:absolute;left:7198;top:249;width:46;height:15" filled="true" fillcolor="#000000" stroked="false">
              <v:fill type="solid"/>
            </v:rect>
            <v:rect style="position:absolute;left:7288;top:249;width:46;height:15" filled="true" fillcolor="#000000" stroked="false">
              <v:fill type="solid"/>
            </v:rect>
            <v:rect style="position:absolute;left:7378;top:249;width:46;height:15" filled="true" fillcolor="#000000" stroked="false">
              <v:fill type="solid"/>
            </v:rect>
            <v:rect style="position:absolute;left:7468;top:249;width:46;height:15" filled="true" fillcolor="#000000" stroked="false">
              <v:fill type="solid"/>
            </v:rect>
            <v:rect style="position:absolute;left:7558;top:249;width:46;height:15" filled="true" fillcolor="#000000" stroked="false">
              <v:fill type="solid"/>
            </v:rect>
            <v:rect style="position:absolute;left:7648;top:249;width:46;height:15" filled="true" fillcolor="#000000" stroked="false">
              <v:fill type="solid"/>
            </v:rect>
            <v:rect style="position:absolute;left:7738;top:249;width:46;height:15" filled="true" fillcolor="#000000" stroked="false">
              <v:fill type="solid"/>
            </v:rect>
            <v:rect style="position:absolute;left:7828;top:249;width:46;height:15" filled="true" fillcolor="#000000" stroked="false">
              <v:fill type="solid"/>
            </v:rect>
            <v:rect style="position:absolute;left:7918;top:249;width:46;height:15" filled="true" fillcolor="#000000" stroked="false">
              <v:fill type="solid"/>
            </v:rect>
            <v:rect style="position:absolute;left:8008;top:249;width:46;height:15" filled="true" fillcolor="#000000" stroked="false">
              <v:fill type="solid"/>
            </v:rect>
            <v:rect style="position:absolute;left:8098;top:249;width:46;height:15" filled="true" fillcolor="#000000" stroked="false">
              <v:fill type="solid"/>
            </v:rect>
            <v:rect style="position:absolute;left:8188;top:249;width:46;height:15" filled="true" fillcolor="#000000" stroked="false">
              <v:fill type="solid"/>
            </v:rect>
            <v:rect style="position:absolute;left:8278;top:249;width:46;height:15" filled="true" fillcolor="#000000" stroked="false">
              <v:fill type="solid"/>
            </v:rect>
            <v:rect style="position:absolute;left:8368;top:249;width:46;height:15" filled="true" fillcolor="#000000" stroked="false">
              <v:fill type="solid"/>
            </v:rect>
            <v:rect style="position:absolute;left:8458;top:249;width:46;height:15" filled="true" fillcolor="#000000" stroked="false">
              <v:fill type="solid"/>
            </v:rect>
            <v:rect style="position:absolute;left:8548;top:249;width:46;height:15" filled="true" fillcolor="#000000" stroked="false">
              <v:fill type="solid"/>
            </v:rect>
            <v:rect style="position:absolute;left:8638;top:249;width:46;height:15" filled="true" fillcolor="#000000" stroked="false">
              <v:fill type="solid"/>
            </v:rect>
            <v:rect style="position:absolute;left:8728;top:249;width:46;height:15" filled="true" fillcolor="#000000" stroked="false">
              <v:fill type="solid"/>
            </v:rect>
            <v:rect style="position:absolute;left:8818;top:249;width:46;height:15" filled="true" fillcolor="#000000" stroked="false">
              <v:fill type="solid"/>
            </v:rect>
            <v:rect style="position:absolute;left:8908;top:249;width:46;height:15" filled="true" fillcolor="#000000" stroked="false">
              <v:fill type="solid"/>
            </v:rect>
            <v:rect style="position:absolute;left:8998;top:249;width:46;height:15" filled="true" fillcolor="#000000" stroked="false">
              <v:fill type="solid"/>
            </v:rect>
            <v:rect style="position:absolute;left:9088;top:249;width:46;height:15" filled="true" fillcolor="#000000" stroked="false">
              <v:fill type="solid"/>
            </v:rect>
            <v:rect style="position:absolute;left:9179;top:249;width:46;height:15" filled="true" fillcolor="#000000" stroked="false">
              <v:fill type="solid"/>
            </v:rect>
            <v:rect style="position:absolute;left:9269;top:249;width:46;height:15" filled="true" fillcolor="#000000" stroked="false">
              <v:fill type="solid"/>
            </v:rect>
            <v:rect style="position:absolute;left:9359;top:249;width:46;height:15" filled="true" fillcolor="#000000" stroked="false">
              <v:fill type="solid"/>
            </v:rect>
            <v:rect style="position:absolute;left:9449;top:249;width:46;height:15" filled="true" fillcolor="#000000" stroked="false">
              <v:fill type="solid"/>
            </v:rect>
            <v:rect style="position:absolute;left:9539;top:249;width:46;height:15" filled="true" fillcolor="#000000" stroked="false">
              <v:fill type="solid"/>
            </v:rect>
            <v:rect style="position:absolute;left:9629;top:249;width:46;height:15" filled="true" fillcolor="#000000" stroked="false">
              <v:fill type="solid"/>
            </v:rect>
            <v:rect style="position:absolute;left:9719;top:249;width:46;height:15" filled="true" fillcolor="#000000" stroked="false">
              <v:fill type="solid"/>
            </v:rect>
            <v:rect style="position:absolute;left:9809;top:249;width:46;height:15" filled="true" fillcolor="#000000" stroked="false">
              <v:fill type="solid"/>
            </v:rect>
            <v:rect style="position:absolute;left:9899;top:249;width:46;height:15" filled="true" fillcolor="#000000" stroked="false">
              <v:fill type="solid"/>
            </v:rect>
            <v:rect style="position:absolute;left:9989;top:249;width:46;height:15" filled="true" fillcolor="#000000" stroked="false">
              <v:fill type="solid"/>
            </v:rect>
            <v:rect style="position:absolute;left:10079;top:249;width:46;height:15" filled="true" fillcolor="#000000" stroked="false">
              <v:fill type="solid"/>
            </v:rect>
            <v:rect style="position:absolute;left:10169;top:249;width:46;height:15" filled="true" fillcolor="#000000" stroked="false">
              <v:fill type="solid"/>
            </v:rect>
            <v:rect style="position:absolute;left:10259;top:249;width:46;height:15" filled="true" fillcolor="#000000" stroked="false">
              <v:fill type="solid"/>
            </v:rect>
            <v:rect style="position:absolute;left:10349;top:249;width:46;height:15" filled="true" fillcolor="#000000" stroked="false">
              <v:fill type="solid"/>
            </v:rect>
            <v:rect style="position:absolute;left:10439;top:249;width:46;height:15" filled="true" fillcolor="#000000" stroked="false">
              <v:fill type="solid"/>
            </v:rect>
            <v:rect style="position:absolute;left:10529;top:249;width:46;height:15" filled="true" fillcolor="#000000" stroked="false">
              <v:fill type="solid"/>
            </v:rect>
            <v:rect style="position:absolute;left:10619;top:249;width:46;height:15" filled="true" fillcolor="#000000" stroked="false">
              <v:fill type="solid"/>
            </v:rect>
            <v:rect style="position:absolute;left:10709;top:249;width:46;height:15" filled="true" fillcolor="#000000" stroked="false">
              <v:fill type="solid"/>
            </v:rect>
            <v:rect style="position:absolute;left:10799;top:249;width:46;height:15" filled="true" fillcolor="#000000" stroked="false">
              <v:fill type="solid"/>
            </v:rect>
            <v:rect style="position:absolute;left:10889;top:249;width:46;height:15" filled="true" fillcolor="#000000" stroked="false">
              <v:fill type="solid"/>
            </v:rect>
            <v:rect style="position:absolute;left:10979;top:249;width:46;height:15" filled="true" fillcolor="#000000" stroked="false">
              <v:fill type="solid"/>
            </v:rect>
            <v:rect style="position:absolute;left:11174;top:249;width:15;height:15" filled="true" fillcolor="#000000" stroked="false">
              <v:fill type="solid"/>
            </v:rect>
            <v:rect style="position:absolute;left:11159;top:249;width:15;height:15" filled="true" fillcolor="#000000" stroked="false">
              <v:fill type="solid"/>
            </v:rect>
            <v:rect style="position:absolute;left:11069;top:249;width:46;height:15" filled="true" fillcolor="#000000" stroked="false">
              <v:fill type="solid"/>
            </v:rect>
            <v:rect style="position:absolute;left:11174;top:249;width:15;height:15" filled="true" fillcolor="#000000" stroked="false">
              <v:fill type="solid"/>
            </v:rect>
            <v:rect style="position:absolute;left:11174;top:264;width:15;height:15" filled="true" fillcolor="#000000" stroked="false">
              <v:fill type="solid"/>
            </v:rect>
            <v:rect style="position:absolute;left:11174;top:324;width:15;height:46" filled="true" fillcolor="#000000" stroked="false">
              <v:fill type="solid"/>
            </v:rect>
            <v:rect style="position:absolute;left:11174;top:414;width:15;height:46" filled="true" fillcolor="#000000" stroked="false">
              <v:fill type="solid"/>
            </v:rect>
            <v:rect style="position:absolute;left:11174;top:504;width:15;height:46" filled="true" fillcolor="#000000" stroked="false">
              <v:fill type="solid"/>
            </v:rect>
            <v:rect style="position:absolute;left:11174;top:594;width:15;height:46" filled="true" fillcolor="#000000" stroked="false">
              <v:fill type="solid"/>
            </v:rect>
            <v:rect style="position:absolute;left:730;top:789;width:15;height:15" filled="true" fillcolor="#000000" stroked="false">
              <v:fill type="solid"/>
            </v:rect>
            <v:rect style="position:absolute;left:745;top:789;width:15;height:15" filled="true" fillcolor="#000000" stroked="false">
              <v:fill type="solid"/>
            </v:rect>
            <v:rect style="position:absolute;left:805;top:789;width:46;height:15" filled="true" fillcolor="#000000" stroked="false">
              <v:fill type="solid"/>
            </v:rect>
            <v:rect style="position:absolute;left:895;top:789;width:46;height:15" filled="true" fillcolor="#000000" stroked="false">
              <v:fill type="solid"/>
            </v:rect>
            <v:rect style="position:absolute;left:985;top:789;width:46;height:15" filled="true" fillcolor="#000000" stroked="false">
              <v:fill type="solid"/>
            </v:rect>
            <v:rect style="position:absolute;left:1075;top:789;width:46;height:15" filled="true" fillcolor="#000000" stroked="false">
              <v:fill type="solid"/>
            </v:rect>
            <v:rect style="position:absolute;left:1165;top:789;width:46;height:15" filled="true" fillcolor="#000000" stroked="false">
              <v:fill type="solid"/>
            </v:rect>
            <v:rect style="position:absolute;left:1255;top:789;width:46;height:15" filled="true" fillcolor="#000000" stroked="false">
              <v:fill type="solid"/>
            </v:rect>
            <v:rect style="position:absolute;left:1345;top:789;width:46;height:15" filled="true" fillcolor="#000000" stroked="false">
              <v:fill type="solid"/>
            </v:rect>
            <v:rect style="position:absolute;left:1435;top:789;width:46;height:15" filled="true" fillcolor="#000000" stroked="false">
              <v:fill type="solid"/>
            </v:rect>
            <v:rect style="position:absolute;left:1525;top:789;width:46;height:15" filled="true" fillcolor="#000000" stroked="false">
              <v:fill type="solid"/>
            </v:rect>
            <v:rect style="position:absolute;left:1615;top:789;width:46;height:15" filled="true" fillcolor="#000000" stroked="false">
              <v:fill type="solid"/>
            </v:rect>
            <v:rect style="position:absolute;left:1705;top:789;width:46;height:15" filled="true" fillcolor="#000000" stroked="false">
              <v:fill type="solid"/>
            </v:rect>
            <v:rect style="position:absolute;left:1795;top:789;width:46;height:15" filled="true" fillcolor="#000000" stroked="false">
              <v:fill type="solid"/>
            </v:rect>
            <v:rect style="position:absolute;left:1885;top:789;width:46;height:15" filled="true" fillcolor="#000000" stroked="false">
              <v:fill type="solid"/>
            </v:rect>
            <v:rect style="position:absolute;left:1975;top:789;width:46;height:15" filled="true" fillcolor="#000000" stroked="false">
              <v:fill type="solid"/>
            </v:rect>
            <v:rect style="position:absolute;left:2065;top:789;width:46;height:15" filled="true" fillcolor="#000000" stroked="false">
              <v:fill type="solid"/>
            </v:rect>
            <v:rect style="position:absolute;left:2155;top:789;width:46;height:15" filled="true" fillcolor="#000000" stroked="false">
              <v:fill type="solid"/>
            </v:rect>
            <v:rect style="position:absolute;left:2245;top:789;width:46;height:15" filled="true" fillcolor="#000000" stroked="false">
              <v:fill type="solid"/>
            </v:rect>
            <v:rect style="position:absolute;left:2335;top:789;width:46;height:15" filled="true" fillcolor="#000000" stroked="false">
              <v:fill type="solid"/>
            </v:rect>
            <v:rect style="position:absolute;left:2425;top:789;width:46;height:15" filled="true" fillcolor="#000000" stroked="false">
              <v:fill type="solid"/>
            </v:rect>
            <v:rect style="position:absolute;left:2515;top:789;width:46;height:15" filled="true" fillcolor="#000000" stroked="false">
              <v:fill type="solid"/>
            </v:rect>
            <v:rect style="position:absolute;left:2605;top:789;width:46;height:15" filled="true" fillcolor="#000000" stroked="false">
              <v:fill type="solid"/>
            </v:rect>
            <v:rect style="position:absolute;left:2695;top:789;width:46;height:15" filled="true" fillcolor="#000000" stroked="false">
              <v:fill type="solid"/>
            </v:rect>
            <v:rect style="position:absolute;left:2786;top:789;width:46;height:15" filled="true" fillcolor="#000000" stroked="false">
              <v:fill type="solid"/>
            </v:rect>
            <v:rect style="position:absolute;left:2876;top:789;width:46;height:15" filled="true" fillcolor="#000000" stroked="false">
              <v:fill type="solid"/>
            </v:rect>
            <v:rect style="position:absolute;left:2966;top:789;width:46;height:15" filled="true" fillcolor="#000000" stroked="false">
              <v:fill type="solid"/>
            </v:rect>
            <v:rect style="position:absolute;left:3056;top:789;width:46;height:15" filled="true" fillcolor="#000000" stroked="false">
              <v:fill type="solid"/>
            </v:rect>
            <v:rect style="position:absolute;left:3146;top:789;width:46;height:15" filled="true" fillcolor="#000000" stroked="false">
              <v:fill type="solid"/>
            </v:rect>
            <v:rect style="position:absolute;left:3236;top:789;width:46;height:15" filled="true" fillcolor="#000000" stroked="false">
              <v:fill type="solid"/>
            </v:rect>
            <v:rect style="position:absolute;left:3326;top:789;width:46;height:15" filled="true" fillcolor="#000000" stroked="false">
              <v:fill type="solid"/>
            </v:rect>
            <v:rect style="position:absolute;left:3416;top:789;width:46;height:15" filled="true" fillcolor="#000000" stroked="false">
              <v:fill type="solid"/>
            </v:rect>
            <v:rect style="position:absolute;left:3506;top:789;width:46;height:15" filled="true" fillcolor="#000000" stroked="false">
              <v:fill type="solid"/>
            </v:rect>
            <v:rect style="position:absolute;left:3596;top:789;width:46;height:15" filled="true" fillcolor="#000000" stroked="false">
              <v:fill type="solid"/>
            </v:rect>
            <v:rect style="position:absolute;left:3686;top:789;width:46;height:15" filled="true" fillcolor="#000000" stroked="false">
              <v:fill type="solid"/>
            </v:rect>
            <v:rect style="position:absolute;left:3776;top:789;width:46;height:15" filled="true" fillcolor="#000000" stroked="false">
              <v:fill type="solid"/>
            </v:rect>
            <v:rect style="position:absolute;left:3866;top:789;width:46;height:15" filled="true" fillcolor="#000000" stroked="false">
              <v:fill type="solid"/>
            </v:rect>
            <v:rect style="position:absolute;left:3956;top:789;width:46;height:15" filled="true" fillcolor="#000000" stroked="false">
              <v:fill type="solid"/>
            </v:rect>
            <v:rect style="position:absolute;left:4046;top:789;width:46;height:15" filled="true" fillcolor="#000000" stroked="false">
              <v:fill type="solid"/>
            </v:rect>
            <v:rect style="position:absolute;left:4136;top:789;width:46;height:15" filled="true" fillcolor="#000000" stroked="false">
              <v:fill type="solid"/>
            </v:rect>
            <v:rect style="position:absolute;left:4226;top:789;width:46;height:15" filled="true" fillcolor="#000000" stroked="false">
              <v:fill type="solid"/>
            </v:rect>
            <v:rect style="position:absolute;left:4316;top:789;width:46;height:15" filled="true" fillcolor="#000000" stroked="false">
              <v:fill type="solid"/>
            </v:rect>
            <v:rect style="position:absolute;left:4406;top:789;width:46;height:15" filled="true" fillcolor="#000000" stroked="false">
              <v:fill type="solid"/>
            </v:rect>
            <v:rect style="position:absolute;left:4496;top:789;width:46;height:15" filled="true" fillcolor="#000000" stroked="false">
              <v:fill type="solid"/>
            </v:rect>
            <v:rect style="position:absolute;left:4586;top:789;width:46;height:15" filled="true" fillcolor="#000000" stroked="false">
              <v:fill type="solid"/>
            </v:rect>
            <v:rect style="position:absolute;left:4676;top:789;width:46;height:15" filled="true" fillcolor="#000000" stroked="false">
              <v:fill type="solid"/>
            </v:rect>
            <v:rect style="position:absolute;left:4766;top:789;width:46;height:15" filled="true" fillcolor="#000000" stroked="false">
              <v:fill type="solid"/>
            </v:rect>
            <v:rect style="position:absolute;left:4856;top:789;width:46;height:15" filled="true" fillcolor="#000000" stroked="false">
              <v:fill type="solid"/>
            </v:rect>
            <v:rect style="position:absolute;left:4947;top:789;width:46;height:15" filled="true" fillcolor="#000000" stroked="false">
              <v:fill type="solid"/>
            </v:rect>
            <v:rect style="position:absolute;left:5037;top:789;width:46;height:15" filled="true" fillcolor="#000000" stroked="false">
              <v:fill type="solid"/>
            </v:rect>
            <v:rect style="position:absolute;left:5127;top:789;width:46;height:15" filled="true" fillcolor="#000000" stroked="false">
              <v:fill type="solid"/>
            </v:rect>
            <v:rect style="position:absolute;left:5217;top:789;width:46;height:15" filled="true" fillcolor="#000000" stroked="false">
              <v:fill type="solid"/>
            </v:rect>
            <v:rect style="position:absolute;left:5307;top:789;width:46;height:15" filled="true" fillcolor="#000000" stroked="false">
              <v:fill type="solid"/>
            </v:rect>
            <v:rect style="position:absolute;left:5397;top:789;width:46;height:15" filled="true" fillcolor="#000000" stroked="false">
              <v:fill type="solid"/>
            </v:rect>
            <v:rect style="position:absolute;left:5487;top:789;width:46;height:15" filled="true" fillcolor="#000000" stroked="false">
              <v:fill type="solid"/>
            </v:rect>
            <v:rect style="position:absolute;left:5577;top:789;width:46;height:15" filled="true" fillcolor="#000000" stroked="false">
              <v:fill type="solid"/>
            </v:rect>
            <v:rect style="position:absolute;left:5667;top:789;width:46;height:15" filled="true" fillcolor="#000000" stroked="false">
              <v:fill type="solid"/>
            </v:rect>
            <v:rect style="position:absolute;left:5757;top:789;width:46;height:15" filled="true" fillcolor="#000000" stroked="false">
              <v:fill type="solid"/>
            </v:rect>
            <v:rect style="position:absolute;left:5847;top:789;width:46;height:15" filled="true" fillcolor="#000000" stroked="false">
              <v:fill type="solid"/>
            </v:rect>
            <v:rect style="position:absolute;left:5937;top:789;width:46;height:15" filled="true" fillcolor="#000000" stroked="false">
              <v:fill type="solid"/>
            </v:rect>
            <v:rect style="position:absolute;left:6027;top:789;width:46;height:15" filled="true" fillcolor="#000000" stroked="false">
              <v:fill type="solid"/>
            </v:rect>
            <v:rect style="position:absolute;left:6117;top:789;width:46;height:15" filled="true" fillcolor="#000000" stroked="false">
              <v:fill type="solid"/>
            </v:rect>
            <v:rect style="position:absolute;left:6207;top:789;width:46;height:15" filled="true" fillcolor="#000000" stroked="false">
              <v:fill type="solid"/>
            </v:rect>
            <v:rect style="position:absolute;left:6297;top:789;width:46;height:15" filled="true" fillcolor="#000000" stroked="false">
              <v:fill type="solid"/>
            </v:rect>
            <v:rect style="position:absolute;left:6387;top:789;width:46;height:15" filled="true" fillcolor="#000000" stroked="false">
              <v:fill type="solid"/>
            </v:rect>
            <v:rect style="position:absolute;left:6477;top:789;width:46;height:15" filled="true" fillcolor="#000000" stroked="false">
              <v:fill type="solid"/>
            </v:rect>
            <v:rect style="position:absolute;left:6567;top:789;width:46;height:15" filled="true" fillcolor="#000000" stroked="false">
              <v:fill type="solid"/>
            </v:rect>
            <v:rect style="position:absolute;left:6657;top:789;width:46;height:15" filled="true" fillcolor="#000000" stroked="false">
              <v:fill type="solid"/>
            </v:rect>
            <v:rect style="position:absolute;left:6747;top:789;width:46;height:15" filled="true" fillcolor="#000000" stroked="false">
              <v:fill type="solid"/>
            </v:rect>
            <v:rect style="position:absolute;left:6837;top:789;width:46;height:15" filled="true" fillcolor="#000000" stroked="false">
              <v:fill type="solid"/>
            </v:rect>
            <v:rect style="position:absolute;left:6927;top:789;width:46;height:15" filled="true" fillcolor="#000000" stroked="false">
              <v:fill type="solid"/>
            </v:rect>
            <v:rect style="position:absolute;left:7018;top:789;width:46;height:15" filled="true" fillcolor="#000000" stroked="false">
              <v:fill type="solid"/>
            </v:rect>
            <v:rect style="position:absolute;left:7108;top:789;width:46;height:15" filled="true" fillcolor="#000000" stroked="false">
              <v:fill type="solid"/>
            </v:rect>
            <v:rect style="position:absolute;left:7198;top:789;width:46;height:15" filled="true" fillcolor="#000000" stroked="false">
              <v:fill type="solid"/>
            </v:rect>
            <v:rect style="position:absolute;left:7288;top:789;width:46;height:15" filled="true" fillcolor="#000000" stroked="false">
              <v:fill type="solid"/>
            </v:rect>
            <v:rect style="position:absolute;left:7378;top:789;width:46;height:15" filled="true" fillcolor="#000000" stroked="false">
              <v:fill type="solid"/>
            </v:rect>
            <v:rect style="position:absolute;left:7468;top:789;width:46;height:15" filled="true" fillcolor="#000000" stroked="false">
              <v:fill type="solid"/>
            </v:rect>
            <v:rect style="position:absolute;left:7558;top:789;width:46;height:15" filled="true" fillcolor="#000000" stroked="false">
              <v:fill type="solid"/>
            </v:rect>
            <v:rect style="position:absolute;left:7648;top:789;width:46;height:15" filled="true" fillcolor="#000000" stroked="false">
              <v:fill type="solid"/>
            </v:rect>
            <v:rect style="position:absolute;left:7738;top:789;width:46;height:15" filled="true" fillcolor="#000000" stroked="false">
              <v:fill type="solid"/>
            </v:rect>
            <v:rect style="position:absolute;left:7828;top:789;width:46;height:15" filled="true" fillcolor="#000000" stroked="false">
              <v:fill type="solid"/>
            </v:rect>
            <v:rect style="position:absolute;left:7918;top:789;width:46;height:15" filled="true" fillcolor="#000000" stroked="false">
              <v:fill type="solid"/>
            </v:rect>
            <v:rect style="position:absolute;left:8008;top:789;width:46;height:15" filled="true" fillcolor="#000000" stroked="false">
              <v:fill type="solid"/>
            </v:rect>
            <v:rect style="position:absolute;left:8098;top:789;width:46;height:15" filled="true" fillcolor="#000000" stroked="false">
              <v:fill type="solid"/>
            </v:rect>
            <v:rect style="position:absolute;left:8188;top:789;width:46;height:15" filled="true" fillcolor="#000000" stroked="false">
              <v:fill type="solid"/>
            </v:rect>
            <v:rect style="position:absolute;left:8278;top:789;width:46;height:15" filled="true" fillcolor="#000000" stroked="false">
              <v:fill type="solid"/>
            </v:rect>
            <v:rect style="position:absolute;left:8368;top:789;width:46;height:15" filled="true" fillcolor="#000000" stroked="false">
              <v:fill type="solid"/>
            </v:rect>
            <v:rect style="position:absolute;left:8458;top:789;width:46;height:15" filled="true" fillcolor="#000000" stroked="false">
              <v:fill type="solid"/>
            </v:rect>
            <v:rect style="position:absolute;left:8548;top:789;width:46;height:15" filled="true" fillcolor="#000000" stroked="false">
              <v:fill type="solid"/>
            </v:rect>
            <v:rect style="position:absolute;left:8638;top:789;width:46;height:15" filled="true" fillcolor="#000000" stroked="false">
              <v:fill type="solid"/>
            </v:rect>
            <v:rect style="position:absolute;left:8728;top:789;width:46;height:15" filled="true" fillcolor="#000000" stroked="false">
              <v:fill type="solid"/>
            </v:rect>
            <v:rect style="position:absolute;left:8818;top:789;width:46;height:15" filled="true" fillcolor="#000000" stroked="false">
              <v:fill type="solid"/>
            </v:rect>
            <v:rect style="position:absolute;left:8908;top:789;width:46;height:15" filled="true" fillcolor="#000000" stroked="false">
              <v:fill type="solid"/>
            </v:rect>
            <v:rect style="position:absolute;left:8998;top:789;width:46;height:15" filled="true" fillcolor="#000000" stroked="false">
              <v:fill type="solid"/>
            </v:rect>
            <v:rect style="position:absolute;left:9088;top:789;width:46;height:15" filled="true" fillcolor="#000000" stroked="false">
              <v:fill type="solid"/>
            </v:rect>
            <v:rect style="position:absolute;left:9179;top:789;width:46;height:15" filled="true" fillcolor="#000000" stroked="false">
              <v:fill type="solid"/>
            </v:rect>
            <v:rect style="position:absolute;left:9269;top:789;width:46;height:15" filled="true" fillcolor="#000000" stroked="false">
              <v:fill type="solid"/>
            </v:rect>
            <v:rect style="position:absolute;left:9359;top:789;width:46;height:15" filled="true" fillcolor="#000000" stroked="false">
              <v:fill type="solid"/>
            </v:rect>
            <v:rect style="position:absolute;left:9449;top:789;width:46;height:15" filled="true" fillcolor="#000000" stroked="false">
              <v:fill type="solid"/>
            </v:rect>
            <v:rect style="position:absolute;left:9539;top:789;width:46;height:15" filled="true" fillcolor="#000000" stroked="false">
              <v:fill type="solid"/>
            </v:rect>
            <v:rect style="position:absolute;left:9629;top:789;width:46;height:15" filled="true" fillcolor="#000000" stroked="false">
              <v:fill type="solid"/>
            </v:rect>
            <v:rect style="position:absolute;left:9719;top:789;width:46;height:15" filled="true" fillcolor="#000000" stroked="false">
              <v:fill type="solid"/>
            </v:rect>
            <v:rect style="position:absolute;left:9809;top:789;width:46;height:15" filled="true" fillcolor="#000000" stroked="false">
              <v:fill type="solid"/>
            </v:rect>
            <v:rect style="position:absolute;left:9899;top:789;width:46;height:15" filled="true" fillcolor="#000000" stroked="false">
              <v:fill type="solid"/>
            </v:rect>
            <v:rect style="position:absolute;left:9989;top:789;width:46;height:15" filled="true" fillcolor="#000000" stroked="false">
              <v:fill type="solid"/>
            </v:rect>
            <v:rect style="position:absolute;left:10079;top:789;width:46;height:15" filled="true" fillcolor="#000000" stroked="false">
              <v:fill type="solid"/>
            </v:rect>
            <v:rect style="position:absolute;left:10169;top:789;width:46;height:15" filled="true" fillcolor="#000000" stroked="false">
              <v:fill type="solid"/>
            </v:rect>
            <v:rect style="position:absolute;left:10259;top:789;width:46;height:15" filled="true" fillcolor="#000000" stroked="false">
              <v:fill type="solid"/>
            </v:rect>
            <v:rect style="position:absolute;left:10349;top:789;width:46;height:15" filled="true" fillcolor="#000000" stroked="false">
              <v:fill type="solid"/>
            </v:rect>
            <v:rect style="position:absolute;left:10439;top:789;width:46;height:15" filled="true" fillcolor="#000000" stroked="false">
              <v:fill type="solid"/>
            </v:rect>
            <v:rect style="position:absolute;left:10529;top:789;width:46;height:15" filled="true" fillcolor="#000000" stroked="false">
              <v:fill type="solid"/>
            </v:rect>
            <v:rect style="position:absolute;left:10619;top:789;width:46;height:15" filled="true" fillcolor="#000000" stroked="false">
              <v:fill type="solid"/>
            </v:rect>
            <v:rect style="position:absolute;left:10709;top:789;width:46;height:15" filled="true" fillcolor="#000000" stroked="false">
              <v:fill type="solid"/>
            </v:rect>
            <v:rect style="position:absolute;left:10799;top:789;width:46;height:15" filled="true" fillcolor="#000000" stroked="false">
              <v:fill type="solid"/>
            </v:rect>
            <v:rect style="position:absolute;left:10889;top:789;width:46;height:15" filled="true" fillcolor="#000000" stroked="false">
              <v:fill type="solid"/>
            </v:rect>
            <v:rect style="position:absolute;left:10979;top:789;width:46;height:15" filled="true" fillcolor="#000000" stroked="false">
              <v:fill type="solid"/>
            </v:rect>
            <v:rect style="position:absolute;left:11174;top:789;width:15;height:15" filled="true" fillcolor="#000000" stroked="false">
              <v:fill type="solid"/>
            </v:rect>
            <v:rect style="position:absolute;left:11159;top:789;width:15;height:15" filled="true" fillcolor="#000000" stroked="false">
              <v:fill type="solid"/>
            </v:rect>
            <v:rect style="position:absolute;left:11069;top:789;width:46;height:15" filled="true" fillcolor="#000000" stroked="false">
              <v:fill type="solid"/>
            </v:rect>
            <v:rect style="position:absolute;left:11174;top:789;width:15;height:15" filled="true" fillcolor="#000000" stroked="false">
              <v:fill type="solid"/>
            </v:rect>
            <v:rect style="position:absolute;left:11174;top:774;width:15;height:15" filled="true" fillcolor="#000000" stroked="false">
              <v:fill type="solid"/>
            </v:rect>
            <v:rect style="position:absolute;left:11174;top:684;width:15;height:46" filled="true" fillcolor="#000000" stroked="false">
              <v:fill type="solid"/>
            </v:rect>
            <v:rect style="position:absolute;left:730;top:249;width:15;height:15" filled="true" fillcolor="#000000" stroked="false">
              <v:fill type="solid"/>
            </v:rect>
            <v:rect style="position:absolute;left:730;top:789;width:15;height:15" filled="true" fillcolor="#000000" stroked="false">
              <v:fill type="solid"/>
            </v:rect>
            <v:rect style="position:absolute;left:730;top:264;width:15;height:15" filled="true" fillcolor="#000000" stroked="false">
              <v:fill type="solid"/>
            </v:rect>
            <v:rect style="position:absolute;left:730;top:774;width:15;height:15" filled="true" fillcolor="#000000" stroked="false">
              <v:fill type="solid"/>
            </v:rect>
            <v:rect style="position:absolute;left:730;top:324;width:15;height:46" filled="true" fillcolor="#000000" stroked="false">
              <v:fill type="solid"/>
            </v:rect>
            <v:rect style="position:absolute;left:730;top:414;width:15;height:46" filled="true" fillcolor="#000000" stroked="false">
              <v:fill type="solid"/>
            </v:rect>
            <v:rect style="position:absolute;left:730;top:504;width:15;height:46" filled="true" fillcolor="#000000" stroked="false">
              <v:fill type="solid"/>
            </v:rect>
            <v:rect style="position:absolute;left:730;top:594;width:15;height:46" filled="true" fillcolor="#000000" stroked="false">
              <v:fill type="solid"/>
            </v:rect>
            <v:rect style="position:absolute;left:730;top:684;width:15;height:46" filled="true" fillcolor="#000000" stroked="false">
              <v:fill type="solid"/>
            </v:rect>
            <v:shapetype id="_x0000_t202" o:spt="202" coordsize="21600,21600" path="m,l,21600r21600,l21600,xe">
              <v:stroke joinstyle="miter"/>
              <v:path gradientshapeok="t" o:connecttype="rect"/>
            </v:shapetype>
            <v:shape style="position:absolute;left:730;top:249;width:10460;height:556" type="#_x0000_t202" filled="false" stroked="false">
              <v:textbox inset="0,0,0,0">
                <w:txbxContent>
                  <w:p>
                    <w:pPr>
                      <w:spacing w:before="161"/>
                      <w:ind w:left="19" w:right="0" w:firstLine="0"/>
                      <w:jc w:val="left"/>
                      <w:rPr>
                        <w:rFonts w:ascii="Liberation Mono" w:hAnsi="Liberation Mono"/>
                        <w:sz w:val="13"/>
                      </w:rPr>
                    </w:pPr>
                    <w:r>
                      <w:rPr>
                        <w:rFonts w:ascii="DejaVu Sans Mono" w:hAnsi="DejaVu Sans Mono"/>
                        <w:sz w:val="16"/>
                      </w:rPr>
                      <w:t>⇒ </w:t>
                    </w:r>
                    <w:r>
                      <w:rPr>
                        <w:rFonts w:ascii="Liberation Mono" w:hAnsi="Liberation Mono"/>
                        <w:i/>
                        <w:sz w:val="16"/>
                      </w:rPr>
                      <w:t>The stick broke. </w:t>
                    </w:r>
                    <w:r>
                      <w:rPr>
                        <w:rFonts w:ascii="Liberation Mono" w:hAnsi="Liberation Mono"/>
                        <w:position w:val="6"/>
                        <w:sz w:val="13"/>
                      </w:rPr>
                      <w:t>[9]</w:t>
                    </w:r>
                    <w:r>
                      <w:rPr>
                        <w:rFonts w:ascii="Liberation Mono" w:hAnsi="Liberation Mono"/>
                        <w:spacing w:val="-66"/>
                        <w:position w:val="6"/>
                        <w:sz w:val="13"/>
                      </w:rPr>
                      <w:t> </w:t>
                    </w:r>
                    <w:r>
                      <w:rPr>
                        <w:rFonts w:ascii="Liberation Mono" w:hAnsi="Liberation Mono"/>
                        <w:position w:val="6"/>
                        <w:sz w:val="13"/>
                      </w:rPr>
                      <w:t>[10]</w:t>
                    </w:r>
                    <w:r>
                      <w:rPr>
                        <w:rFonts w:ascii="Liberation Mono" w:hAnsi="Liberation Mono"/>
                        <w:spacing w:val="-62"/>
                        <w:position w:val="6"/>
                        <w:sz w:val="13"/>
                      </w:rPr>
                      <w:t> </w:t>
                    </w:r>
                    <w:r>
                      <w:rPr>
                        <w:rFonts w:ascii="Liberation Mono" w:hAnsi="Liberation Mono"/>
                        <w:position w:val="6"/>
                        <w:sz w:val="13"/>
                      </w:rPr>
                      <w:t>[11]</w:t>
                    </w:r>
                  </w:p>
                </w:txbxContent>
              </v:textbox>
              <w10:wrap type="none"/>
            </v:shape>
            <w10:wrap type="topAndBottom"/>
          </v:group>
        </w:pict>
      </w:r>
    </w:p>
    <w:p>
      <w:pPr>
        <w:pStyle w:val="BodyText"/>
        <w:spacing w:before="9"/>
        <w:rPr>
          <w:rFonts w:ascii="Liberation Sans"/>
          <w:i/>
          <w:sz w:val="9"/>
        </w:rPr>
      </w:pPr>
    </w:p>
    <w:p>
      <w:pPr>
        <w:spacing w:before="98"/>
        <w:ind w:left="2090" w:right="0" w:firstLine="0"/>
        <w:jc w:val="left"/>
        <w:rPr>
          <w:rFonts w:ascii="Liberation Sans" w:hAnsi="Liberation Sans"/>
          <w:sz w:val="24"/>
        </w:rPr>
      </w:pPr>
      <w:r>
        <w:rPr>
          <w:rFonts w:ascii="Liberation Sans" w:hAnsi="Liberation Sans"/>
          <w:sz w:val="24"/>
        </w:rPr>
        <w:t>[(Katherine) CAUSE [(the stick) CHANGE]] </w:t>
      </w:r>
      <w:r>
        <w:rPr>
          <w:rFonts w:ascii="DejaVu Sans" w:hAnsi="DejaVu Sans"/>
          <w:sz w:val="24"/>
        </w:rPr>
        <w:t>⇒ </w:t>
      </w:r>
      <w:r>
        <w:rPr>
          <w:rFonts w:ascii="Liberation Sans" w:hAnsi="Liberation Sans"/>
          <w:sz w:val="24"/>
        </w:rPr>
        <w:t>[(the stick) CHANGE]</w:t>
      </w:r>
    </w:p>
    <w:p>
      <w:pPr>
        <w:pStyle w:val="BodyText"/>
        <w:rPr>
          <w:rFonts w:ascii="Liberation Sans"/>
        </w:rPr>
      </w:pPr>
    </w:p>
    <w:p>
      <w:pPr>
        <w:pStyle w:val="BodyText"/>
        <w:spacing w:before="1"/>
        <w:rPr>
          <w:rFonts w:ascii="Liberation Sans"/>
          <w:sz w:val="23"/>
        </w:rPr>
      </w:pPr>
    </w:p>
    <w:p>
      <w:pPr>
        <w:spacing w:before="0"/>
        <w:ind w:left="290" w:right="0" w:firstLine="0"/>
        <w:jc w:val="left"/>
        <w:rPr>
          <w:rFonts w:ascii="Liberation Sans"/>
          <w:b/>
          <w:sz w:val="26"/>
        </w:rPr>
      </w:pPr>
      <w:r>
        <w:rPr>
          <w:rFonts w:ascii="Liberation Sans"/>
          <w:b/>
          <w:sz w:val="26"/>
        </w:rPr>
        <w:t>Syntactic</w:t>
      </w:r>
    </w:p>
    <w:p>
      <w:pPr>
        <w:pStyle w:val="BodyText"/>
        <w:spacing w:line="310" w:lineRule="atLeast" w:before="83"/>
        <w:ind w:left="290" w:right="253"/>
        <w:jc w:val="both"/>
        <w:rPr>
          <w:sz w:val="16"/>
        </w:rPr>
      </w:pPr>
      <w:r>
        <w:rPr/>
        <w:t>Under</w:t>
      </w:r>
      <w:r>
        <w:rPr>
          <w:spacing w:val="-1"/>
        </w:rPr>
        <w:t> </w:t>
      </w:r>
      <w:r>
        <w:rPr/>
        <w:t>a</w:t>
      </w:r>
      <w:r>
        <w:rPr>
          <w:spacing w:val="-18"/>
        </w:rPr>
        <w:t> </w:t>
      </w:r>
      <w:r>
        <w:rPr>
          <w:b/>
        </w:rPr>
        <w:t>syntactic</w:t>
      </w:r>
      <w:r>
        <w:rPr>
          <w:b/>
          <w:spacing w:val="-1"/>
        </w:rPr>
        <w:t> </w:t>
      </w:r>
      <w:r>
        <w:rPr>
          <w:b/>
        </w:rPr>
        <w:t>intransitive base</w:t>
      </w:r>
      <w:r>
        <w:rPr>
          <w:b/>
          <w:spacing w:val="-1"/>
        </w:rPr>
        <w:t> </w:t>
      </w:r>
      <w:r>
        <w:rPr>
          <w:b/>
          <w:spacing w:val="-9"/>
        </w:rPr>
        <w:t>approach</w:t>
      </w:r>
      <w:r>
        <w:rPr>
          <w:spacing w:val="-9"/>
        </w:rPr>
        <w:t>,</w:t>
      </w:r>
      <w:r>
        <w:rPr>
          <w:spacing w:val="2"/>
        </w:rPr>
        <w:t> </w:t>
      </w:r>
      <w:r>
        <w:rPr/>
        <w:t>the</w:t>
      </w:r>
      <w:r>
        <w:rPr>
          <w:spacing w:val="1"/>
        </w:rPr>
        <w:t> </w:t>
      </w:r>
      <w:r>
        <w:rPr/>
        <w:t>transitive</w:t>
      </w:r>
      <w:r>
        <w:rPr>
          <w:spacing w:val="-13"/>
        </w:rPr>
        <w:t> </w:t>
      </w:r>
      <w:r>
        <w:rPr/>
        <w:t>form</w:t>
      </w:r>
      <w:r>
        <w:rPr>
          <w:spacing w:val="-6"/>
        </w:rPr>
        <w:t> </w:t>
      </w:r>
      <w:r>
        <w:rPr/>
        <w:t>is</w:t>
      </w:r>
      <w:r>
        <w:rPr>
          <w:spacing w:val="-1"/>
        </w:rPr>
        <w:t> </w:t>
      </w:r>
      <w:r>
        <w:rPr/>
        <w:t>derived</w:t>
      </w:r>
      <w:r>
        <w:rPr>
          <w:spacing w:val="-12"/>
        </w:rPr>
        <w:t> </w:t>
      </w:r>
      <w:r>
        <w:rPr/>
        <w:t>from</w:t>
      </w:r>
      <w:r>
        <w:rPr>
          <w:spacing w:val="-6"/>
        </w:rPr>
        <w:t> </w:t>
      </w:r>
      <w:r>
        <w:rPr/>
        <w:t>the</w:t>
      </w:r>
      <w:r>
        <w:rPr>
          <w:spacing w:val="-4"/>
        </w:rPr>
        <w:t> </w:t>
      </w:r>
      <w:r>
        <w:rPr/>
        <w:t>intransitive</w:t>
      </w:r>
      <w:r>
        <w:rPr>
          <w:spacing w:val="-19"/>
        </w:rPr>
        <w:t> </w:t>
      </w:r>
      <w:r>
        <w:rPr/>
        <w:t>form</w:t>
      </w:r>
      <w:r>
        <w:rPr>
          <w:spacing w:val="-6"/>
        </w:rPr>
        <w:t> </w:t>
      </w:r>
      <w:r>
        <w:rPr/>
        <w:t>by</w:t>
      </w:r>
      <w:r>
        <w:rPr>
          <w:spacing w:val="-3"/>
        </w:rPr>
        <w:t> </w:t>
      </w:r>
      <w:r>
        <w:rPr/>
        <w:t>insertion</w:t>
      </w:r>
      <w:r>
        <w:rPr>
          <w:spacing w:val="-14"/>
        </w:rPr>
        <w:t> </w:t>
      </w:r>
      <w:r>
        <w:rPr/>
        <w:t>of</w:t>
      </w:r>
      <w:r>
        <w:rPr>
          <w:spacing w:val="-1"/>
        </w:rPr>
        <w:t> </w:t>
      </w:r>
      <w:r>
        <w:rPr/>
        <w:t>a verbal</w:t>
      </w:r>
      <w:r>
        <w:rPr>
          <w:spacing w:val="-9"/>
        </w:rPr>
        <w:t> </w:t>
      </w:r>
      <w:r>
        <w:rPr/>
        <w:t>layer projected by a head expressing causation and introducing the external agent </w:t>
      </w:r>
      <w:r>
        <w:rPr>
          <w:spacing w:val="-3"/>
        </w:rPr>
        <w:t>argument.</w:t>
      </w:r>
      <w:r>
        <w:rPr>
          <w:spacing w:val="-3"/>
          <w:position w:val="8"/>
          <w:sz w:val="16"/>
        </w:rPr>
        <w:t>[2] </w:t>
      </w:r>
      <w:r>
        <w:rPr/>
        <w:t>This idea assumes that a verbal phrase is able</w:t>
      </w:r>
      <w:r>
        <w:rPr>
          <w:spacing w:val="-4"/>
        </w:rPr>
        <w:t> </w:t>
      </w:r>
      <w:r>
        <w:rPr/>
        <w:t>to</w:t>
      </w:r>
      <w:r>
        <w:rPr>
          <w:spacing w:val="1"/>
        </w:rPr>
        <w:t> </w:t>
      </w:r>
      <w:r>
        <w:rPr/>
        <w:t>be</w:t>
      </w:r>
      <w:r>
        <w:rPr>
          <w:spacing w:val="-1"/>
        </w:rPr>
        <w:t> </w:t>
      </w:r>
      <w:r>
        <w:rPr/>
        <w:t>separated</w:t>
      </w:r>
      <w:r>
        <w:rPr>
          <w:spacing w:val="-14"/>
        </w:rPr>
        <w:t> </w:t>
      </w:r>
      <w:r>
        <w:rPr/>
        <w:t>into</w:t>
      </w:r>
      <w:r>
        <w:rPr>
          <w:spacing w:val="-3"/>
        </w:rPr>
        <w:t> </w:t>
      </w:r>
      <w:r>
        <w:rPr/>
        <w:t>different</w:t>
      </w:r>
      <w:r>
        <w:rPr>
          <w:spacing w:val="-7"/>
        </w:rPr>
        <w:t> </w:t>
      </w:r>
      <w:r>
        <w:rPr/>
        <w:t>layers</w:t>
      </w:r>
      <w:r>
        <w:rPr>
          <w:spacing w:val="-7"/>
        </w:rPr>
        <w:t> </w:t>
      </w:r>
      <w:r>
        <w:rPr/>
        <w:t>of</w:t>
      </w:r>
      <w:r>
        <w:rPr>
          <w:spacing w:val="1"/>
        </w:rPr>
        <w:t> </w:t>
      </w:r>
      <w:r>
        <w:rPr/>
        <w:t>verbal</w:t>
      </w:r>
      <w:r>
        <w:rPr>
          <w:spacing w:val="3"/>
        </w:rPr>
        <w:t> </w:t>
      </w:r>
      <w:r>
        <w:rPr/>
        <w:t>projections</w:t>
      </w:r>
      <w:r>
        <w:rPr>
          <w:spacing w:val="-17"/>
        </w:rPr>
        <w:t> </w:t>
      </w:r>
      <w:r>
        <w:rPr/>
        <w:t>whereby</w:t>
      </w:r>
      <w:r>
        <w:rPr>
          <w:spacing w:val="-12"/>
        </w:rPr>
        <w:t> </w:t>
      </w:r>
      <w:r>
        <w:rPr/>
        <w:t>each</w:t>
      </w:r>
      <w:r>
        <w:rPr>
          <w:spacing w:val="-5"/>
        </w:rPr>
        <w:t> </w:t>
      </w:r>
      <w:r>
        <w:rPr/>
        <w:t>of</w:t>
      </w:r>
      <w:r>
        <w:rPr>
          <w:spacing w:val="1"/>
        </w:rPr>
        <w:t> </w:t>
      </w:r>
      <w:r>
        <w:rPr/>
        <w:t>the</w:t>
      </w:r>
      <w:r>
        <w:rPr>
          <w:spacing w:val="-1"/>
        </w:rPr>
        <w:t> </w:t>
      </w:r>
      <w:r>
        <w:rPr/>
        <w:t>layers</w:t>
      </w:r>
      <w:r>
        <w:rPr>
          <w:spacing w:val="-8"/>
        </w:rPr>
        <w:t> </w:t>
      </w:r>
      <w:r>
        <w:rPr/>
        <w:t>provide</w:t>
      </w:r>
      <w:r>
        <w:rPr>
          <w:spacing w:val="-10"/>
        </w:rPr>
        <w:t> </w:t>
      </w:r>
      <w:r>
        <w:rPr/>
        <w:t>a</w:t>
      </w:r>
      <w:r>
        <w:rPr>
          <w:spacing w:val="3"/>
        </w:rPr>
        <w:t> </w:t>
      </w:r>
      <w:r>
        <w:rPr/>
        <w:t>specifier</w:t>
      </w:r>
      <w:r>
        <w:rPr>
          <w:spacing w:val="-13"/>
        </w:rPr>
        <w:t> </w:t>
      </w:r>
      <w:r>
        <w:rPr/>
        <w:t>where</w:t>
      </w:r>
      <w:r>
        <w:rPr>
          <w:spacing w:val="-7"/>
        </w:rPr>
        <w:t> </w:t>
      </w:r>
      <w:r>
        <w:rPr/>
        <w:t>an argument</w:t>
      </w:r>
      <w:r>
        <w:rPr>
          <w:spacing w:val="-11"/>
        </w:rPr>
        <w:t> </w:t>
      </w:r>
      <w:r>
        <w:rPr/>
        <w:t>can be attached.</w:t>
      </w:r>
      <w:r>
        <w:rPr>
          <w:position w:val="8"/>
          <w:sz w:val="16"/>
        </w:rPr>
        <w:t>[12] </w:t>
      </w:r>
      <w:r>
        <w:rPr/>
        <w:t>In addition, the layers are joined together by head movement of the lowest verb head to positions higher in the syntactic</w:t>
      </w:r>
      <w:r>
        <w:rPr>
          <w:spacing w:val="-6"/>
        </w:rPr>
        <w:t> </w:t>
      </w:r>
      <w:r>
        <w:rPr/>
        <w:t>structure.</w:t>
      </w:r>
      <w:r>
        <w:rPr>
          <w:spacing w:val="-7"/>
        </w:rPr>
        <w:t> </w:t>
      </w:r>
      <w:r>
        <w:rPr/>
        <w:t>Change-of-state</w:t>
      </w:r>
      <w:r>
        <w:rPr>
          <w:spacing w:val="-20"/>
        </w:rPr>
        <w:t> </w:t>
      </w:r>
      <w:r>
        <w:rPr/>
        <w:t>verbs</w:t>
      </w:r>
      <w:r>
        <w:rPr>
          <w:spacing w:val="1"/>
        </w:rPr>
        <w:t> </w:t>
      </w:r>
      <w:r>
        <w:rPr/>
        <w:t>are</w:t>
      </w:r>
      <w:r>
        <w:rPr>
          <w:spacing w:val="5"/>
        </w:rPr>
        <w:t> </w:t>
      </w:r>
      <w:r>
        <w:rPr/>
        <w:t>broken-down</w:t>
      </w:r>
      <w:r>
        <w:rPr>
          <w:spacing w:val="-15"/>
        </w:rPr>
        <w:t> </w:t>
      </w:r>
      <w:r>
        <w:rPr/>
        <w:t>into</w:t>
      </w:r>
      <w:r>
        <w:rPr>
          <w:spacing w:val="4"/>
        </w:rPr>
        <w:t> </w:t>
      </w:r>
      <w:r>
        <w:rPr/>
        <w:t>the</w:t>
      </w:r>
      <w:r>
        <w:rPr>
          <w:spacing w:val="5"/>
        </w:rPr>
        <w:t> </w:t>
      </w:r>
      <w:r>
        <w:rPr/>
        <w:t>verbal</w:t>
      </w:r>
      <w:r>
        <w:rPr>
          <w:spacing w:val="-1"/>
        </w:rPr>
        <w:t> </w:t>
      </w:r>
      <w:r>
        <w:rPr/>
        <w:t>layers of</w:t>
      </w:r>
      <w:r>
        <w:rPr>
          <w:spacing w:val="7"/>
        </w:rPr>
        <w:t> </w:t>
      </w:r>
      <w:r>
        <w:rPr/>
        <w:t>initiation</w:t>
      </w:r>
      <w:r>
        <w:rPr>
          <w:spacing w:val="-6"/>
        </w:rPr>
        <w:t> </w:t>
      </w:r>
      <w:r>
        <w:rPr/>
        <w:t>phrase</w:t>
      </w:r>
      <w:r>
        <w:rPr>
          <w:spacing w:val="-2"/>
        </w:rPr>
        <w:t> </w:t>
      </w:r>
      <w:r>
        <w:rPr/>
        <w:t>(initP),</w:t>
      </w:r>
      <w:r>
        <w:rPr>
          <w:spacing w:val="-2"/>
        </w:rPr>
        <w:t> </w:t>
      </w:r>
      <w:r>
        <w:rPr/>
        <w:t>process</w:t>
      </w:r>
      <w:r>
        <w:rPr>
          <w:spacing w:val="-3"/>
        </w:rPr>
        <w:t> </w:t>
      </w:r>
      <w:r>
        <w:rPr/>
        <w:t>phrase</w:t>
      </w:r>
      <w:r>
        <w:rPr>
          <w:spacing w:val="-2"/>
        </w:rPr>
        <w:t> </w:t>
      </w:r>
      <w:r>
        <w:rPr/>
        <w:t>(procP) and result phrase (resP), which approximately correspond to the predicate cause, become, and state respectiv</w:t>
      </w:r>
      <w:r>
        <w:rPr>
          <w:spacing w:val="-79"/>
        </w:rPr>
        <w:t>e</w:t>
      </w:r>
      <w:r>
        <w:rPr>
          <w:spacing w:val="-2"/>
        </w:rPr>
        <w:t>.</w:t>
      </w:r>
      <w:r>
        <w:rPr>
          <w:spacing w:val="-24"/>
          <w:position w:val="8"/>
          <w:sz w:val="16"/>
        </w:rPr>
        <w:t>[</w:t>
      </w:r>
      <w:r>
        <w:rPr>
          <w:spacing w:val="-33"/>
        </w:rPr>
        <w:t>l</w:t>
      </w:r>
      <w:r>
        <w:rPr>
          <w:spacing w:val="-48"/>
          <w:position w:val="8"/>
          <w:sz w:val="16"/>
        </w:rPr>
        <w:t>1</w:t>
      </w:r>
      <w:r>
        <w:rPr>
          <w:spacing w:val="-53"/>
        </w:rPr>
        <w:t>y</w:t>
      </w:r>
      <w:r>
        <w:rPr>
          <w:position w:val="8"/>
          <w:sz w:val="16"/>
        </w:rPr>
        <w:t>3]</w:t>
      </w:r>
    </w:p>
    <w:p>
      <w:pPr>
        <w:pStyle w:val="BodyText"/>
        <w:spacing w:line="310" w:lineRule="atLeast" w:before="226"/>
        <w:ind w:left="290" w:right="221"/>
        <w:jc w:val="both"/>
        <w:rPr>
          <w:sz w:val="16"/>
        </w:rPr>
      </w:pPr>
      <w:r>
        <w:rPr/>
        <w:t>Example (9a), the anticausative variant, is basic according to the intransitive base approach. The theme ("the stick") is initially me</w:t>
      </w:r>
      <w:r>
        <w:rPr>
          <w:spacing w:val="-12"/>
        </w:rPr>
        <w:t>r</w:t>
      </w:r>
      <w:r>
        <w:rPr/>
        <w:t>ged into the specifier of resP and that it then </w:t>
      </w:r>
      <w:r>
        <w:rPr>
          <w:spacing w:val="-93"/>
        </w:rPr>
        <w:t>m</w:t>
      </w:r>
      <w:r>
        <w:rPr/>
        <w:t>oves to the specifier of proc</w:t>
      </w:r>
      <w:r>
        <w:rPr>
          <w:spacing w:val="-81"/>
        </w:rPr>
        <w:t>P</w:t>
      </w:r>
      <w:r>
        <w:rPr>
          <w:spacing w:val="-2"/>
        </w:rPr>
        <w:t>.</w:t>
      </w:r>
      <w:r>
        <w:rPr>
          <w:position w:val="8"/>
          <w:sz w:val="16"/>
        </w:rPr>
        <w:t>[13]</w:t>
      </w:r>
      <w:r>
        <w:rPr>
          <w:spacing w:val="18"/>
          <w:position w:val="8"/>
          <w:sz w:val="16"/>
        </w:rPr>
        <w:t> </w:t>
      </w:r>
      <w:r>
        <w:rPr/>
        <w:t>The theme, (“stick”</w:t>
      </w:r>
      <w:r>
        <w:rPr>
          <w:spacing w:val="6"/>
        </w:rPr>
        <w:t>)</w:t>
      </w:r>
      <w:r>
        <w:rPr/>
        <w:t>is therefore given a complex theta-role</w:t>
      </w:r>
      <w:r>
        <w:rPr>
          <w:spacing w:val="-13"/>
        </w:rPr>
        <w:t> </w:t>
      </w:r>
      <w:r>
        <w:rPr/>
        <w:t>of</w:t>
      </w:r>
      <w:r>
        <w:rPr>
          <w:spacing w:val="2"/>
        </w:rPr>
        <w:t> </w:t>
      </w:r>
      <w:r>
        <w:rPr/>
        <w:t>both</w:t>
      </w:r>
      <w:r>
        <w:rPr>
          <w:spacing w:val="-2"/>
        </w:rPr>
        <w:t> </w:t>
      </w:r>
      <w:r>
        <w:rPr/>
        <w:t>the resultee</w:t>
      </w:r>
      <w:r>
        <w:rPr>
          <w:spacing w:val="-9"/>
        </w:rPr>
        <w:t> </w:t>
      </w:r>
      <w:r>
        <w:rPr/>
        <w:t>and</w:t>
      </w:r>
      <w:r>
        <w:rPr>
          <w:spacing w:val="-1"/>
        </w:rPr>
        <w:t> </w:t>
      </w:r>
      <w:r>
        <w:rPr/>
        <w:t>the undergoer</w:t>
      </w:r>
      <w:r>
        <w:rPr>
          <w:spacing w:val="-2"/>
        </w:rPr>
        <w:t> </w:t>
      </w:r>
      <w:r>
        <w:rPr/>
        <w:t>of</w:t>
      </w:r>
      <w:r>
        <w:rPr>
          <w:spacing w:val="2"/>
        </w:rPr>
        <w:t> </w:t>
      </w:r>
      <w:r>
        <w:rPr/>
        <w:t>the event.</w:t>
      </w:r>
      <w:r>
        <w:rPr>
          <w:spacing w:val="-5"/>
        </w:rPr>
        <w:t> </w:t>
      </w:r>
      <w:r>
        <w:rPr/>
        <w:t>In</w:t>
      </w:r>
      <w:r>
        <w:rPr>
          <w:spacing w:val="2"/>
        </w:rPr>
        <w:t> </w:t>
      </w:r>
      <w:r>
        <w:rPr/>
        <w:t>the syntax,</w:t>
      </w:r>
      <w:r>
        <w:rPr>
          <w:spacing w:val="-7"/>
        </w:rPr>
        <w:t> </w:t>
      </w:r>
      <w:r>
        <w:rPr/>
        <w:t>the causative</w:t>
      </w:r>
      <w:r>
        <w:rPr>
          <w:spacing w:val="-12"/>
        </w:rPr>
        <w:t> </w:t>
      </w:r>
      <w:r>
        <w:rPr/>
        <w:t>form</w:t>
      </w:r>
      <w:r>
        <w:rPr>
          <w:spacing w:val="-4"/>
        </w:rPr>
        <w:t> </w:t>
      </w:r>
      <w:r>
        <w:rPr/>
        <w:t>is</w:t>
      </w:r>
      <w:r>
        <w:rPr>
          <w:spacing w:val="2"/>
        </w:rPr>
        <w:t> </w:t>
      </w:r>
      <w:r>
        <w:rPr/>
        <w:t>derived</w:t>
      </w:r>
      <w:r>
        <w:rPr>
          <w:spacing w:val="-8"/>
        </w:rPr>
        <w:t> </w:t>
      </w:r>
      <w:r>
        <w:rPr/>
        <w:t>through</w:t>
      </w:r>
      <w:r>
        <w:rPr>
          <w:spacing w:val="-10"/>
        </w:rPr>
        <w:t> </w:t>
      </w:r>
      <w:r>
        <w:rPr/>
        <w:t>the</w:t>
      </w:r>
      <w:r>
        <w:rPr>
          <w:spacing w:val="1"/>
        </w:rPr>
        <w:t> </w:t>
      </w:r>
      <w:r>
        <w:rPr/>
        <w:t>addition</w:t>
      </w:r>
      <w:r>
        <w:rPr>
          <w:spacing w:val="-10"/>
        </w:rPr>
        <w:t> </w:t>
      </w:r>
      <w:r>
        <w:rPr/>
        <w:t>of</w:t>
      </w:r>
      <w:r>
        <w:rPr>
          <w:spacing w:val="2"/>
        </w:rPr>
        <w:t> </w:t>
      </w:r>
      <w:r>
        <w:rPr/>
        <w:t>an init-head, which introduces the external initiator </w:t>
      </w:r>
      <w:r>
        <w:rPr>
          <w:spacing w:val="-14"/>
        </w:rPr>
        <w:t>agrument </w:t>
      </w:r>
      <w:r>
        <w:rPr/>
        <w:t>(“Katherine”) in example</w:t>
      </w:r>
      <w:r>
        <w:rPr>
          <w:spacing w:val="-21"/>
        </w:rPr>
        <w:t> </w:t>
      </w:r>
      <w:r>
        <w:rPr>
          <w:spacing w:val="-9"/>
        </w:rPr>
        <w:t>(9b)</w:t>
      </w:r>
      <w:r>
        <w:rPr>
          <w:spacing w:val="-9"/>
          <w:position w:val="8"/>
          <w:sz w:val="16"/>
        </w:rPr>
        <w:t>[</w:t>
      </w:r>
      <w:r>
        <w:rPr>
          <w:spacing w:val="-9"/>
        </w:rPr>
        <w:t>.</w:t>
      </w:r>
      <w:r>
        <w:rPr>
          <w:spacing w:val="-9"/>
          <w:position w:val="8"/>
          <w:sz w:val="16"/>
        </w:rPr>
        <w:t>13]</w:t>
      </w:r>
    </w:p>
    <w:p>
      <w:pPr>
        <w:pStyle w:val="BodyText"/>
        <w:spacing w:before="5"/>
        <w:rPr>
          <w:sz w:val="28"/>
        </w:rPr>
      </w:pPr>
    </w:p>
    <w:p>
      <w:pPr>
        <w:pStyle w:val="Heading4"/>
        <w:ind w:left="3446"/>
        <w:rPr>
          <w:b w:val="0"/>
          <w:sz w:val="16"/>
        </w:rPr>
      </w:pPr>
      <w:r>
        <w:rPr>
          <w:color w:val="666666"/>
        </w:rPr>
        <w:t>These trees illustrate a syntactic</w:t>
      </w:r>
      <w:r>
        <w:rPr>
          <w:color w:val="666666"/>
          <w:spacing w:val="8"/>
        </w:rPr>
        <w:t> </w:t>
      </w:r>
      <w:r>
        <w:rPr>
          <w:color w:val="666666"/>
          <w:spacing w:val="-9"/>
        </w:rPr>
        <w:t>account</w:t>
      </w:r>
      <w:r>
        <w:rPr>
          <w:b w:val="0"/>
          <w:spacing w:val="-9"/>
          <w:position w:val="8"/>
          <w:sz w:val="16"/>
        </w:rPr>
        <w:t>[</w:t>
      </w:r>
      <w:r>
        <w:rPr>
          <w:color w:val="666666"/>
          <w:spacing w:val="-9"/>
        </w:rPr>
        <w:t>.</w:t>
      </w:r>
      <w:r>
        <w:rPr>
          <w:b w:val="0"/>
          <w:spacing w:val="-9"/>
          <w:position w:val="8"/>
          <w:sz w:val="16"/>
        </w:rPr>
        <w:t>13]</w:t>
      </w:r>
    </w:p>
    <w:p>
      <w:pPr>
        <w:pStyle w:val="BodyText"/>
        <w:rPr>
          <w:rFonts w:ascii="Liberation Sans"/>
        </w:rPr>
      </w:pPr>
    </w:p>
    <w:p>
      <w:pPr>
        <w:pStyle w:val="BodyText"/>
        <w:rPr>
          <w:rFonts w:ascii="Liberation Sans"/>
        </w:rPr>
      </w:pPr>
    </w:p>
    <w:p>
      <w:pPr>
        <w:pStyle w:val="BodyText"/>
        <w:rPr>
          <w:rFonts w:ascii="Liberation Sans"/>
        </w:rPr>
      </w:pPr>
    </w:p>
    <w:p>
      <w:pPr>
        <w:pStyle w:val="BodyText"/>
        <w:rPr>
          <w:rFonts w:ascii="Liberation Sans"/>
        </w:rPr>
      </w:pPr>
    </w:p>
    <w:p>
      <w:pPr>
        <w:pStyle w:val="BodyText"/>
        <w:rPr>
          <w:rFonts w:ascii="Liberation Sans"/>
        </w:rPr>
      </w:pPr>
    </w:p>
    <w:p>
      <w:pPr>
        <w:pStyle w:val="BodyText"/>
        <w:rPr>
          <w:rFonts w:ascii="Liberation Sans"/>
        </w:rPr>
      </w:pPr>
    </w:p>
    <w:p>
      <w:pPr>
        <w:pStyle w:val="BodyText"/>
        <w:rPr>
          <w:rFonts w:ascii="Liberation Sans"/>
        </w:rPr>
      </w:pPr>
    </w:p>
    <w:p>
      <w:pPr>
        <w:pStyle w:val="BodyText"/>
        <w:rPr>
          <w:rFonts w:ascii="Liberation Sans"/>
        </w:rPr>
      </w:pPr>
    </w:p>
    <w:p>
      <w:pPr>
        <w:pStyle w:val="BodyText"/>
        <w:rPr>
          <w:rFonts w:ascii="Liberation Sans"/>
        </w:rPr>
      </w:pPr>
    </w:p>
    <w:p>
      <w:pPr>
        <w:pStyle w:val="BodyText"/>
        <w:rPr>
          <w:rFonts w:ascii="Liberation Sans"/>
        </w:rPr>
      </w:pPr>
    </w:p>
    <w:p>
      <w:pPr>
        <w:pStyle w:val="BodyText"/>
        <w:rPr>
          <w:rFonts w:ascii="Liberation Sans"/>
        </w:rPr>
      </w:pPr>
    </w:p>
    <w:p>
      <w:pPr>
        <w:pStyle w:val="BodyText"/>
        <w:spacing w:before="9"/>
        <w:rPr>
          <w:rFonts w:ascii="Liberation Sans"/>
          <w:sz w:val="16"/>
        </w:rPr>
      </w:pPr>
    </w:p>
    <w:p>
      <w:pPr>
        <w:spacing w:after="0"/>
        <w:rPr>
          <w:rFonts w:ascii="Liberation Sans"/>
          <w:sz w:val="16"/>
        </w:rPr>
        <w:sectPr>
          <w:pgSz w:w="11900" w:h="16840"/>
          <w:pgMar w:top="500" w:bottom="280" w:left="440" w:right="440"/>
        </w:sectPr>
      </w:pPr>
    </w:p>
    <w:p>
      <w:pPr>
        <w:pStyle w:val="BodyText"/>
        <w:spacing w:before="94"/>
        <w:ind w:left="1715"/>
        <w:rPr>
          <w:rFonts w:ascii="Liberation Sans"/>
        </w:rPr>
      </w:pPr>
      <w:r>
        <w:rPr/>
        <w:pict>
          <v:group style="position:absolute;margin-left:71.769897pt;margin-top:-135.239807pt;width:453.25pt;height:147.85pt;mso-position-horizontal-relative:page;mso-position-vertical-relative:paragraph;z-index:-18856" coordorigin="1435,-2705" coordsize="9065,2957">
            <v:shape style="position:absolute;left:1435;top:-2705;width:4503;height:2747" type="#_x0000_t75" stroked="false">
              <v:imagedata r:id="rId19" o:title=""/>
            </v:shape>
            <v:shape style="position:absolute;left:5997;top:-2705;width:4503;height:2957" type="#_x0000_t75" stroked="false">
              <v:imagedata r:id="rId20" o:title=""/>
            </v:shape>
            <w10:wrap type="none"/>
          </v:group>
        </w:pict>
      </w:r>
      <w:r>
        <w:rPr>
          <w:rFonts w:ascii="Liberation Sans"/>
          <w:color w:val="666666"/>
        </w:rPr>
        <w:t>(9a) The stick broke (anticausative)</w:t>
      </w:r>
    </w:p>
    <w:p>
      <w:pPr>
        <w:pStyle w:val="BodyText"/>
        <w:spacing w:before="5"/>
        <w:rPr>
          <w:rFonts w:ascii="Liberation Sans"/>
          <w:sz w:val="26"/>
        </w:rPr>
      </w:pPr>
      <w:r>
        <w:rPr/>
        <w:br w:type="column"/>
      </w:r>
      <w:r>
        <w:rPr>
          <w:rFonts w:ascii="Liberation Sans"/>
          <w:sz w:val="26"/>
        </w:rPr>
      </w:r>
    </w:p>
    <w:p>
      <w:pPr>
        <w:pStyle w:val="BodyText"/>
        <w:ind w:left="1143"/>
        <w:rPr>
          <w:rFonts w:ascii="Liberation Sans"/>
        </w:rPr>
      </w:pPr>
      <w:r>
        <w:rPr>
          <w:rFonts w:ascii="Liberation Sans"/>
          <w:color w:val="666666"/>
        </w:rPr>
        <w:t>(9b) Katherine broke the stick (causative)</w:t>
      </w:r>
    </w:p>
    <w:p>
      <w:pPr>
        <w:spacing w:after="0"/>
        <w:rPr>
          <w:rFonts w:ascii="Liberation Sans"/>
        </w:rPr>
        <w:sectPr>
          <w:type w:val="continuous"/>
          <w:pgSz w:w="11900" w:h="16840"/>
          <w:pgMar w:top="740" w:bottom="280" w:left="440" w:right="440"/>
          <w:cols w:num="2" w:equalWidth="0">
            <w:col w:w="4840" w:space="40"/>
            <w:col w:w="6140"/>
          </w:cols>
        </w:sectPr>
      </w:pPr>
    </w:p>
    <w:p>
      <w:pPr>
        <w:pStyle w:val="BodyText"/>
        <w:rPr>
          <w:rFonts w:ascii="Liberation Sans"/>
        </w:rPr>
      </w:pPr>
    </w:p>
    <w:p>
      <w:pPr>
        <w:pStyle w:val="BodyText"/>
        <w:spacing w:before="4"/>
        <w:rPr>
          <w:rFonts w:ascii="Liberation Sans"/>
          <w:sz w:val="29"/>
        </w:rPr>
      </w:pPr>
    </w:p>
    <w:p>
      <w:pPr>
        <w:pStyle w:val="Heading2"/>
        <w:spacing w:before="92"/>
      </w:pPr>
      <w:r>
        <w:rPr/>
        <w:t>Connecting the lexical and syntactic analyses</w:t>
      </w:r>
    </w:p>
    <w:p>
      <w:pPr>
        <w:pStyle w:val="BodyText"/>
        <w:spacing w:before="163"/>
        <w:ind w:left="290"/>
      </w:pPr>
      <w:r>
        <w:rPr/>
        <w:t>The syntactic and lexical analyses correspond in the following ways:</w:t>
      </w:r>
    </w:p>
    <w:p>
      <w:pPr>
        <w:pStyle w:val="BodyText"/>
        <w:spacing w:before="4"/>
        <w:rPr>
          <w:sz w:val="24"/>
        </w:rPr>
      </w:pPr>
    </w:p>
    <w:p>
      <w:pPr>
        <w:pStyle w:val="BodyText"/>
        <w:spacing w:line="307" w:lineRule="auto" w:before="1"/>
        <w:ind w:left="290" w:right="271"/>
        <w:jc w:val="both"/>
        <w:rPr>
          <w:sz w:val="16"/>
        </w:rPr>
      </w:pPr>
      <w:r>
        <w:rPr/>
        <w:t>In the lexical accounts, the causative alternation takes place at the level of the lexical conceptual structure (LCS), while in the syntactic</w:t>
      </w:r>
      <w:r>
        <w:rPr>
          <w:spacing w:val="-15"/>
        </w:rPr>
        <w:t> </w:t>
      </w:r>
      <w:r>
        <w:rPr/>
        <w:t>accounts,</w:t>
      </w:r>
      <w:r>
        <w:rPr>
          <w:spacing w:val="-9"/>
        </w:rPr>
        <w:t> </w:t>
      </w:r>
      <w:r>
        <w:rPr/>
        <w:t>the</w:t>
      </w:r>
      <w:r>
        <w:rPr>
          <w:spacing w:val="-3"/>
        </w:rPr>
        <w:t> </w:t>
      </w:r>
      <w:r>
        <w:rPr/>
        <w:t>alternation</w:t>
      </w:r>
      <w:r>
        <w:rPr>
          <w:spacing w:val="-19"/>
        </w:rPr>
        <w:t> </w:t>
      </w:r>
      <w:r>
        <w:rPr/>
        <w:t>happens</w:t>
      </w:r>
      <w:r>
        <w:rPr>
          <w:spacing w:val="-13"/>
        </w:rPr>
        <w:t> </w:t>
      </w:r>
      <w:r>
        <w:rPr/>
        <w:t>at the</w:t>
      </w:r>
      <w:r>
        <w:rPr>
          <w:spacing w:val="-4"/>
        </w:rPr>
        <w:t> </w:t>
      </w:r>
      <w:r>
        <w:rPr/>
        <w:t>level</w:t>
      </w:r>
      <w:r>
        <w:rPr>
          <w:spacing w:val="-6"/>
        </w:rPr>
        <w:t> </w:t>
      </w:r>
      <w:r>
        <w:rPr/>
        <w:t>of</w:t>
      </w:r>
      <w:r>
        <w:rPr>
          <w:spacing w:val="-1"/>
        </w:rPr>
        <w:t> </w:t>
      </w:r>
      <w:r>
        <w:rPr/>
        <w:t>the</w:t>
      </w:r>
      <w:r>
        <w:rPr>
          <w:spacing w:val="-4"/>
        </w:rPr>
        <w:t> </w:t>
      </w:r>
      <w:r>
        <w:rPr/>
        <w:t>syntax,</w:t>
      </w:r>
      <w:r>
        <w:rPr>
          <w:spacing w:val="-11"/>
        </w:rPr>
        <w:t> </w:t>
      </w:r>
      <w:r>
        <w:rPr/>
        <w:t>as</w:t>
      </w:r>
      <w:r>
        <w:rPr>
          <w:spacing w:val="-1"/>
        </w:rPr>
        <w:t> </w:t>
      </w:r>
      <w:r>
        <w:rPr/>
        <w:t>a result</w:t>
      </w:r>
      <w:r>
        <w:rPr>
          <w:spacing w:val="-8"/>
        </w:rPr>
        <w:t> </w:t>
      </w:r>
      <w:r>
        <w:rPr/>
        <w:t>of</w:t>
      </w:r>
      <w:r>
        <w:rPr>
          <w:spacing w:val="-2"/>
        </w:rPr>
        <w:t> </w:t>
      </w:r>
      <w:r>
        <w:rPr/>
        <w:t>the</w:t>
      </w:r>
      <w:r>
        <w:rPr>
          <w:spacing w:val="-3"/>
        </w:rPr>
        <w:t> </w:t>
      </w:r>
      <w:r>
        <w:rPr/>
        <w:t>interaction</w:t>
      </w:r>
      <w:r>
        <w:rPr>
          <w:spacing w:val="-18"/>
        </w:rPr>
        <w:t> </w:t>
      </w:r>
      <w:r>
        <w:rPr/>
        <w:t>between</w:t>
      </w:r>
      <w:r>
        <w:rPr>
          <w:spacing w:val="-13"/>
        </w:rPr>
        <w:t> </w:t>
      </w:r>
      <w:r>
        <w:rPr/>
        <w:t>the</w:t>
      </w:r>
      <w:r>
        <w:rPr>
          <w:spacing w:val="-4"/>
        </w:rPr>
        <w:t> </w:t>
      </w:r>
      <w:r>
        <w:rPr/>
        <w:t>syntactic</w:t>
      </w:r>
      <w:r>
        <w:rPr>
          <w:spacing w:val="-14"/>
        </w:rPr>
        <w:t> </w:t>
      </w:r>
      <w:r>
        <w:rPr/>
        <w:t>structure</w:t>
      </w:r>
      <w:r>
        <w:rPr>
          <w:spacing w:val="-14"/>
        </w:rPr>
        <w:t> </w:t>
      </w:r>
      <w:r>
        <w:rPr/>
        <w:t>and the basic verbal </w:t>
      </w:r>
      <w:r>
        <w:rPr>
          <w:spacing w:val="-5"/>
        </w:rPr>
        <w:t>element.</w:t>
      </w:r>
      <w:r>
        <w:rPr>
          <w:spacing w:val="-5"/>
          <w:position w:val="8"/>
          <w:sz w:val="16"/>
        </w:rPr>
        <w:t>[2]</w:t>
      </w:r>
    </w:p>
    <w:p>
      <w:pPr>
        <w:pStyle w:val="BodyText"/>
        <w:spacing w:line="307" w:lineRule="auto" w:before="214"/>
        <w:ind w:left="290" w:right="253"/>
        <w:jc w:val="both"/>
      </w:pPr>
      <w:r>
        <w:rPr/>
        <w:t>In</w:t>
      </w:r>
      <w:r>
        <w:rPr>
          <w:spacing w:val="-4"/>
        </w:rPr>
        <w:t> </w:t>
      </w:r>
      <w:r>
        <w:rPr/>
        <w:t>the</w:t>
      </w:r>
      <w:r>
        <w:rPr>
          <w:spacing w:val="-6"/>
        </w:rPr>
        <w:t> </w:t>
      </w:r>
      <w:r>
        <w:rPr/>
        <w:t>lexical</w:t>
      </w:r>
      <w:r>
        <w:rPr>
          <w:spacing w:val="-13"/>
        </w:rPr>
        <w:t> </w:t>
      </w:r>
      <w:r>
        <w:rPr/>
        <w:t>accounts</w:t>
      </w:r>
      <w:r>
        <w:rPr>
          <w:spacing w:val="-17"/>
        </w:rPr>
        <w:t> </w:t>
      </w:r>
      <w:r>
        <w:rPr/>
        <w:t>[x</w:t>
      </w:r>
      <w:r>
        <w:rPr>
          <w:spacing w:val="-4"/>
        </w:rPr>
        <w:t> </w:t>
      </w:r>
      <w:r>
        <w:rPr/>
        <w:t>CHANGE]</w:t>
      </w:r>
      <w:r>
        <w:rPr>
          <w:spacing w:val="-22"/>
        </w:rPr>
        <w:t> </w:t>
      </w:r>
      <w:r>
        <w:rPr/>
        <w:t>corresponds</w:t>
      </w:r>
      <w:r>
        <w:rPr>
          <w:spacing w:val="-24"/>
        </w:rPr>
        <w:t> </w:t>
      </w:r>
      <w:r>
        <w:rPr/>
        <w:t>with</w:t>
      </w:r>
      <w:r>
        <w:rPr>
          <w:spacing w:val="-9"/>
        </w:rPr>
        <w:t> </w:t>
      </w:r>
      <w:r>
        <w:rPr/>
        <w:t>the</w:t>
      </w:r>
      <w:r>
        <w:rPr>
          <w:spacing w:val="-6"/>
        </w:rPr>
        <w:t> </w:t>
      </w:r>
      <w:r>
        <w:rPr/>
        <w:t>layered</w:t>
      </w:r>
      <w:r>
        <w:rPr>
          <w:spacing w:val="-15"/>
        </w:rPr>
        <w:t> </w:t>
      </w:r>
      <w:r>
        <w:rPr/>
        <w:t>process</w:t>
      </w:r>
      <w:r>
        <w:rPr>
          <w:spacing w:val="-15"/>
        </w:rPr>
        <w:t> </w:t>
      </w:r>
      <w:r>
        <w:rPr/>
        <w:t>phrase</w:t>
      </w:r>
      <w:r>
        <w:rPr>
          <w:spacing w:val="-13"/>
        </w:rPr>
        <w:t> </w:t>
      </w:r>
      <w:r>
        <w:rPr/>
        <w:t>(procP)</w:t>
      </w:r>
      <w:r>
        <w:rPr>
          <w:spacing w:val="-15"/>
        </w:rPr>
        <w:t> </w:t>
      </w:r>
      <w:r>
        <w:rPr/>
        <w:t>and</w:t>
      </w:r>
      <w:r>
        <w:rPr>
          <w:spacing w:val="-7"/>
        </w:rPr>
        <w:t> </w:t>
      </w:r>
      <w:r>
        <w:rPr/>
        <w:t>the</w:t>
      </w:r>
      <w:r>
        <w:rPr>
          <w:spacing w:val="-6"/>
        </w:rPr>
        <w:t> </w:t>
      </w:r>
      <w:r>
        <w:rPr/>
        <w:t>result</w:t>
      </w:r>
      <w:r>
        <w:rPr>
          <w:spacing w:val="-11"/>
        </w:rPr>
        <w:t> </w:t>
      </w:r>
      <w:r>
        <w:rPr/>
        <w:t>phrase</w:t>
      </w:r>
      <w:r>
        <w:rPr>
          <w:spacing w:val="-13"/>
        </w:rPr>
        <w:t> </w:t>
      </w:r>
      <w:r>
        <w:rPr/>
        <w:t>(resP)</w:t>
      </w:r>
      <w:r>
        <w:rPr>
          <w:spacing w:val="-12"/>
        </w:rPr>
        <w:t> </w:t>
      </w:r>
      <w:r>
        <w:rPr/>
        <w:t>in</w:t>
      </w:r>
      <w:r>
        <w:rPr>
          <w:spacing w:val="2"/>
        </w:rPr>
        <w:t> </w:t>
      </w:r>
      <w:r>
        <w:rPr/>
        <w:t>the syntactic account.</w:t>
      </w:r>
      <w:r>
        <w:rPr>
          <w:spacing w:val="-14"/>
        </w:rPr>
        <w:t> </w:t>
      </w:r>
      <w:r>
        <w:rPr/>
        <w:t>The</w:t>
      </w:r>
      <w:r>
        <w:rPr>
          <w:spacing w:val="-5"/>
        </w:rPr>
        <w:t> </w:t>
      </w:r>
      <w:r>
        <w:rPr/>
        <w:t>[y</w:t>
      </w:r>
      <w:r>
        <w:rPr>
          <w:spacing w:val="-1"/>
        </w:rPr>
        <w:t> </w:t>
      </w:r>
      <w:r>
        <w:rPr/>
        <w:t>CAUSE</w:t>
      </w:r>
      <w:r>
        <w:rPr>
          <w:spacing w:val="-13"/>
        </w:rPr>
        <w:t> </w:t>
      </w:r>
      <w:r>
        <w:rPr/>
        <w:t>[x</w:t>
      </w:r>
      <w:r>
        <w:rPr>
          <w:spacing w:val="-1"/>
        </w:rPr>
        <w:t> </w:t>
      </w:r>
      <w:r>
        <w:rPr/>
        <w:t>CHANGE]]</w:t>
      </w:r>
      <w:r>
        <w:rPr>
          <w:spacing w:val="-21"/>
        </w:rPr>
        <w:t> </w:t>
      </w:r>
      <w:r>
        <w:rPr/>
        <w:t>in</w:t>
      </w:r>
      <w:r>
        <w:rPr>
          <w:spacing w:val="-1"/>
        </w:rPr>
        <w:t> </w:t>
      </w:r>
      <w:r>
        <w:rPr/>
        <w:t>the</w:t>
      </w:r>
      <w:r>
        <w:rPr>
          <w:spacing w:val="-3"/>
        </w:rPr>
        <w:t> </w:t>
      </w:r>
      <w:r>
        <w:rPr/>
        <w:t>lexical</w:t>
      </w:r>
      <w:r>
        <w:rPr>
          <w:spacing w:val="-10"/>
        </w:rPr>
        <w:t> </w:t>
      </w:r>
      <w:r>
        <w:rPr/>
        <w:t>accounts</w:t>
      </w:r>
      <w:r>
        <w:rPr>
          <w:spacing w:val="-15"/>
        </w:rPr>
        <w:t> </w:t>
      </w:r>
      <w:r>
        <w:rPr/>
        <w:t>corresponds</w:t>
      </w:r>
      <w:r>
        <w:rPr>
          <w:spacing w:val="-21"/>
        </w:rPr>
        <w:t> </w:t>
      </w:r>
      <w:r>
        <w:rPr/>
        <w:t>with</w:t>
      </w:r>
      <w:r>
        <w:rPr>
          <w:spacing w:val="-6"/>
        </w:rPr>
        <w:t> </w:t>
      </w:r>
      <w:r>
        <w:rPr/>
        <w:t>the</w:t>
      </w:r>
      <w:r>
        <w:rPr>
          <w:spacing w:val="-3"/>
        </w:rPr>
        <w:t> </w:t>
      </w:r>
      <w:r>
        <w:rPr/>
        <w:t>process</w:t>
      </w:r>
      <w:r>
        <w:rPr>
          <w:spacing w:val="-12"/>
        </w:rPr>
        <w:t> </w:t>
      </w:r>
      <w:r>
        <w:rPr/>
        <w:t>phrase</w:t>
      </w:r>
      <w:r>
        <w:rPr>
          <w:spacing w:val="-10"/>
        </w:rPr>
        <w:t> </w:t>
      </w:r>
      <w:r>
        <w:rPr/>
        <w:t>(procP),</w:t>
      </w:r>
      <w:r>
        <w:rPr>
          <w:spacing w:val="-13"/>
        </w:rPr>
        <w:t> </w:t>
      </w:r>
      <w:r>
        <w:rPr/>
        <w:t>the</w:t>
      </w:r>
      <w:r>
        <w:rPr>
          <w:spacing w:val="-3"/>
        </w:rPr>
        <w:t> </w:t>
      </w:r>
      <w:r>
        <w:rPr/>
        <w:t>result</w:t>
      </w:r>
      <w:r>
        <w:rPr>
          <w:spacing w:val="-8"/>
        </w:rPr>
        <w:t> </w:t>
      </w:r>
      <w:r>
        <w:rPr/>
        <w:t>P (resP)</w:t>
      </w:r>
      <w:r>
        <w:rPr>
          <w:spacing w:val="-9"/>
        </w:rPr>
        <w:t> </w:t>
      </w:r>
      <w:r>
        <w:rPr/>
        <w:t>along with</w:t>
      </w:r>
      <w:r>
        <w:rPr>
          <w:spacing w:val="-6"/>
        </w:rPr>
        <w:t> </w:t>
      </w:r>
      <w:r>
        <w:rPr/>
        <w:t>initiator</w:t>
      </w:r>
      <w:r>
        <w:rPr>
          <w:spacing w:val="-8"/>
        </w:rPr>
        <w:t> </w:t>
      </w:r>
      <w:r>
        <w:rPr/>
        <w:t>phrase</w:t>
      </w:r>
      <w:r>
        <w:rPr>
          <w:spacing w:val="-9"/>
        </w:rPr>
        <w:t> </w:t>
      </w:r>
      <w:r>
        <w:rPr/>
        <w:t>(initP),</w:t>
      </w:r>
      <w:r>
        <w:rPr>
          <w:spacing w:val="-10"/>
        </w:rPr>
        <w:t> </w:t>
      </w:r>
      <w:r>
        <w:rPr/>
        <w:t>which</w:t>
      </w:r>
      <w:r>
        <w:rPr>
          <w:spacing w:val="-9"/>
        </w:rPr>
        <w:t> </w:t>
      </w:r>
      <w:r>
        <w:rPr/>
        <w:t>is the</w:t>
      </w:r>
      <w:r>
        <w:rPr>
          <w:spacing w:val="-2"/>
        </w:rPr>
        <w:t> </w:t>
      </w:r>
      <w:r>
        <w:rPr/>
        <w:t>additional</w:t>
      </w:r>
      <w:r>
        <w:rPr>
          <w:spacing w:val="-1"/>
        </w:rPr>
        <w:t> </w:t>
      </w:r>
      <w:r>
        <w:rPr/>
        <w:t>verbal</w:t>
      </w:r>
      <w:r>
        <w:rPr>
          <w:spacing w:val="-9"/>
        </w:rPr>
        <w:t> </w:t>
      </w:r>
      <w:r>
        <w:rPr/>
        <w:t>layer</w:t>
      </w:r>
      <w:r>
        <w:rPr>
          <w:spacing w:val="-6"/>
        </w:rPr>
        <w:t> </w:t>
      </w:r>
      <w:r>
        <w:rPr/>
        <w:t>in</w:t>
      </w:r>
      <w:r>
        <w:rPr>
          <w:spacing w:val="-1"/>
        </w:rPr>
        <w:t> </w:t>
      </w:r>
      <w:r>
        <w:rPr/>
        <w:t>the</w:t>
      </w:r>
      <w:r>
        <w:rPr>
          <w:spacing w:val="-2"/>
        </w:rPr>
        <w:t> </w:t>
      </w:r>
      <w:r>
        <w:rPr/>
        <w:t>syntactic</w:t>
      </w:r>
      <w:r>
        <w:rPr>
          <w:spacing w:val="-14"/>
        </w:rPr>
        <w:t> </w:t>
      </w:r>
      <w:r>
        <w:rPr/>
        <w:t>account.</w:t>
      </w:r>
      <w:r>
        <w:rPr>
          <w:spacing w:val="-13"/>
        </w:rPr>
        <w:t> </w:t>
      </w:r>
      <w:r>
        <w:rPr/>
        <w:t>The</w:t>
      </w:r>
      <w:r>
        <w:rPr>
          <w:spacing w:val="-6"/>
        </w:rPr>
        <w:t> </w:t>
      </w:r>
      <w:r>
        <w:rPr/>
        <w:t>presence</w:t>
      </w:r>
      <w:r>
        <w:rPr>
          <w:spacing w:val="-11"/>
        </w:rPr>
        <w:t> </w:t>
      </w:r>
      <w:r>
        <w:rPr/>
        <w:t>of</w:t>
      </w:r>
      <w:r>
        <w:rPr>
          <w:spacing w:val="-2"/>
        </w:rPr>
        <w:t> </w:t>
      </w:r>
      <w:r>
        <w:rPr/>
        <w:t>this</w:t>
      </w:r>
      <w:r>
        <w:rPr>
          <w:spacing w:val="-5"/>
        </w:rPr>
        <w:t> </w:t>
      </w:r>
      <w:r>
        <w:rPr/>
        <w:t>additional</w:t>
      </w:r>
      <w:r>
        <w:rPr>
          <w:spacing w:val="-18"/>
        </w:rPr>
        <w:t> </w:t>
      </w:r>
      <w:r>
        <w:rPr/>
        <w:t>verbal</w:t>
      </w:r>
      <w:r>
        <w:rPr>
          <w:spacing w:val="-11"/>
        </w:rPr>
        <w:t> </w:t>
      </w:r>
      <w:r>
        <w:rPr/>
        <w:t>layer (initP)</w:t>
      </w:r>
      <w:r>
        <w:rPr>
          <w:spacing w:val="-12"/>
        </w:rPr>
        <w:t> </w:t>
      </w:r>
      <w:r>
        <w:rPr/>
        <w:t>is</w:t>
      </w:r>
      <w:r>
        <w:rPr>
          <w:spacing w:val="-2"/>
        </w:rPr>
        <w:t> </w:t>
      </w:r>
      <w:r>
        <w:rPr/>
        <w:t>what</w:t>
      </w:r>
      <w:r>
        <w:rPr>
          <w:spacing w:val="-8"/>
        </w:rPr>
        <w:t> </w:t>
      </w:r>
      <w:r>
        <w:rPr/>
        <w:t>distinguishes</w:t>
      </w:r>
      <w:r>
        <w:rPr>
          <w:spacing w:val="-6"/>
        </w:rPr>
        <w:t> </w:t>
      </w:r>
      <w:r>
        <w:rPr/>
        <w:t>the</w:t>
      </w:r>
      <w:r>
        <w:rPr>
          <w:spacing w:val="-4"/>
        </w:rPr>
        <w:t> </w:t>
      </w:r>
      <w:r>
        <w:rPr/>
        <w:t>causative/transitivevariant</w:t>
      </w:r>
      <w:r>
        <w:rPr>
          <w:spacing w:val="-12"/>
        </w:rPr>
        <w:t> </w:t>
      </w:r>
      <w:r>
        <w:rPr/>
        <w:t>from</w:t>
      </w:r>
      <w:r>
        <w:rPr>
          <w:spacing w:val="-9"/>
        </w:rPr>
        <w:t> </w:t>
      </w:r>
      <w:r>
        <w:rPr/>
        <w:t>the</w:t>
      </w:r>
      <w:r>
        <w:rPr>
          <w:spacing w:val="-4"/>
        </w:rPr>
        <w:t> </w:t>
      </w:r>
      <w:r>
        <w:rPr/>
        <w:t>anticausative/instransitivevariant</w:t>
      </w:r>
      <w:r>
        <w:rPr>
          <w:spacing w:val="-12"/>
        </w:rPr>
        <w:t> </w:t>
      </w:r>
      <w:r>
        <w:rPr/>
        <w:t>in</w:t>
      </w:r>
      <w:r>
        <w:rPr>
          <w:spacing w:val="-3"/>
        </w:rPr>
        <w:t> </w:t>
      </w:r>
      <w:r>
        <w:rPr/>
        <w:t>the</w:t>
      </w:r>
      <w:r>
        <w:rPr>
          <w:spacing w:val="-4"/>
        </w:rPr>
        <w:t> </w:t>
      </w:r>
      <w:r>
        <w:rPr/>
        <w:t>syntactic</w:t>
      </w:r>
      <w:r>
        <w:rPr>
          <w:spacing w:val="-16"/>
        </w:rPr>
        <w:t> </w:t>
      </w:r>
      <w:r>
        <w:rPr/>
        <w:t>account.</w:t>
      </w:r>
      <w:r>
        <w:rPr>
          <w:position w:val="8"/>
          <w:sz w:val="16"/>
        </w:rPr>
        <w:t>[2][13] </w:t>
      </w:r>
      <w:r>
        <w:rPr/>
        <w:t>In contrast, in the lexical accounts, the causative is determined by the presence of a causative predicate ([y</w:t>
      </w:r>
      <w:r>
        <w:rPr>
          <w:spacing w:val="4"/>
        </w:rPr>
        <w:t> </w:t>
      </w:r>
      <w:r>
        <w:rPr>
          <w:spacing w:val="-18"/>
        </w:rPr>
        <w:t>CAUSE</w:t>
      </w:r>
      <w:r>
        <w:rPr>
          <w:spacing w:val="-18"/>
          <w:position w:val="8"/>
          <w:sz w:val="16"/>
        </w:rPr>
        <w:t>[</w:t>
      </w:r>
      <w:r>
        <w:rPr>
          <w:spacing w:val="-18"/>
        </w:rPr>
        <w:t>]</w:t>
      </w:r>
      <w:r>
        <w:rPr>
          <w:spacing w:val="-18"/>
          <w:position w:val="8"/>
          <w:sz w:val="16"/>
        </w:rPr>
        <w:t>2</w:t>
      </w:r>
      <w:r>
        <w:rPr>
          <w:spacing w:val="-18"/>
        </w:rPr>
        <w:t>)</w:t>
      </w:r>
      <w:r>
        <w:rPr>
          <w:spacing w:val="-18"/>
          <w:position w:val="8"/>
          <w:sz w:val="16"/>
        </w:rPr>
        <w:t>]</w:t>
      </w:r>
      <w:r>
        <w:rPr>
          <w:spacing w:val="-18"/>
        </w:rPr>
        <w:t>.</w:t>
      </w:r>
    </w:p>
    <w:p>
      <w:pPr>
        <w:pStyle w:val="BodyText"/>
        <w:spacing w:before="6"/>
        <w:rPr>
          <w:sz w:val="26"/>
        </w:rPr>
      </w:pPr>
    </w:p>
    <w:p>
      <w:pPr>
        <w:pStyle w:val="Heading1"/>
        <w:jc w:val="both"/>
      </w:pPr>
      <w:r>
        <w:rPr/>
        <w:pict>
          <v:line style="position:absolute;mso-position-horizontal-relative:page;mso-position-vertical-relative:paragraph;z-index:-808;mso-wrap-distance-left:0;mso-wrap-distance-right:0" from="36.50349pt,23.557877pt" to="559.49675pt,23.557877pt" stroked="true" strokeweight="1.500698pt" strokecolor="#000000">
            <v:stroke dashstyle="solid"/>
            <w10:wrap type="topAndBottom"/>
          </v:line>
        </w:pict>
      </w:r>
      <w:r>
        <w:rPr/>
        <w:t>Child language acquisition</w:t>
      </w:r>
    </w:p>
    <w:p>
      <w:pPr>
        <w:spacing w:after="0"/>
        <w:jc w:val="both"/>
        <w:sectPr>
          <w:type w:val="continuous"/>
          <w:pgSz w:w="11900" w:h="16840"/>
          <w:pgMar w:top="740" w:bottom="280" w:left="440" w:right="440"/>
        </w:sectPr>
      </w:pPr>
    </w:p>
    <w:p>
      <w:pPr>
        <w:pStyle w:val="BodyText"/>
        <w:spacing w:line="307" w:lineRule="auto" w:before="76"/>
        <w:ind w:left="290" w:right="246"/>
        <w:jc w:val="both"/>
        <w:rPr>
          <w:sz w:val="16"/>
        </w:rPr>
      </w:pPr>
      <w:r>
        <w:rPr/>
        <w:t>Children typically begin to generate causatively alternating verbs around the age of 1;11 (years;months).</w:t>
      </w:r>
      <w:r>
        <w:rPr>
          <w:position w:val="8"/>
          <w:sz w:val="16"/>
        </w:rPr>
        <w:t>[14] </w:t>
      </w:r>
      <w:r>
        <w:rPr/>
        <w:t>Around this time the causative alternations closely resemble an adult-like form; however, around the age of 2;6 to 12;0 children begin making common errors of </w:t>
      </w:r>
      <w:hyperlink r:id="rId21">
        <w:r>
          <w:rPr>
            <w:u w:val="single" w:color="AAAAAA"/>
          </w:rPr>
          <w:t>overregularization</w:t>
        </w:r>
      </w:hyperlink>
      <w:r>
        <w:rPr/>
        <w:t>, in which they erroneously overuse the causative.</w:t>
      </w:r>
      <w:r>
        <w:rPr>
          <w:position w:val="8"/>
          <w:sz w:val="16"/>
        </w:rPr>
        <w:t>[15] </w:t>
      </w:r>
      <w:r>
        <w:rPr/>
        <w:t>Children often acquire the syntactic pattern that goes along with verbal alternations; however, that does not mean that they acquire the lexical semantic restrictions that accompany these alternations.</w:t>
      </w:r>
      <w:r>
        <w:rPr>
          <w:position w:val="8"/>
          <w:sz w:val="16"/>
        </w:rPr>
        <w:t>[14] </w:t>
      </w:r>
      <w:r>
        <w:rPr/>
        <w:t>Three common overregulizations include</w:t>
      </w:r>
      <w:r>
        <w:rPr>
          <w:position w:val="8"/>
          <w:sz w:val="16"/>
        </w:rPr>
        <w:t>[</w:t>
      </w:r>
      <w:r>
        <w:rPr/>
        <w:t>:</w:t>
      </w:r>
      <w:r>
        <w:rPr>
          <w:position w:val="8"/>
          <w:sz w:val="16"/>
        </w:rPr>
        <w:t>16]</w:t>
      </w:r>
    </w:p>
    <w:p>
      <w:pPr>
        <w:pStyle w:val="Heading3"/>
        <w:spacing w:before="205"/>
        <w:ind w:left="890"/>
      </w:pPr>
      <w:r>
        <w:rPr/>
        <w:t>(29a) Fixed intransitive verbs as transitive verbs:</w:t>
      </w:r>
    </w:p>
    <w:p>
      <w:pPr>
        <w:pStyle w:val="BodyText"/>
        <w:spacing w:before="5"/>
        <w:rPr>
          <w:rFonts w:ascii="Liberation Sans"/>
          <w:sz w:val="15"/>
        </w:rPr>
      </w:pPr>
    </w:p>
    <w:p>
      <w:pPr>
        <w:pStyle w:val="BodyText"/>
        <w:spacing w:before="94"/>
        <w:ind w:left="1874"/>
        <w:rPr>
          <w:rFonts w:ascii="Liberation Sans"/>
        </w:rPr>
      </w:pPr>
      <w:r>
        <w:rPr/>
        <w:pict>
          <v:rect style="position:absolute;margin-left:104.785248pt;margin-top:9.577819pt;width:3.001396pt;height:3.001396pt;mso-position-horizontal-relative:page;mso-position-vertical-relative:paragraph;z-index:1288" filled="true" fillcolor="#000000" stroked="false">
            <v:fill type="solid"/>
            <w10:wrap type="none"/>
          </v:rect>
        </w:pict>
      </w:r>
      <w:r>
        <w:rPr>
          <w:rFonts w:ascii="Liberation Sans"/>
        </w:rPr>
        <w:t>"Look at me </w:t>
      </w:r>
      <w:r>
        <w:rPr>
          <w:rFonts w:ascii="Liberation Sans"/>
          <w:i/>
        </w:rPr>
        <w:t>swim </w:t>
      </w:r>
      <w:r>
        <w:rPr>
          <w:rFonts w:ascii="Liberation Sans"/>
        </w:rPr>
        <w:t>her" [make her swim]</w:t>
      </w:r>
    </w:p>
    <w:p>
      <w:pPr>
        <w:pStyle w:val="BodyText"/>
        <w:spacing w:before="9"/>
        <w:rPr>
          <w:rFonts w:ascii="Liberation Sans"/>
          <w:sz w:val="22"/>
        </w:rPr>
      </w:pPr>
    </w:p>
    <w:p>
      <w:pPr>
        <w:pStyle w:val="Heading3"/>
        <w:spacing w:line="235" w:lineRule="auto"/>
        <w:ind w:right="319"/>
      </w:pPr>
      <w:r>
        <w:rPr/>
        <w:t>In (29a), children are incorrectly using a causative/transitive structure with a fixed intransitive verb (“swim”).</w:t>
      </w:r>
    </w:p>
    <w:p>
      <w:pPr>
        <w:pStyle w:val="BodyText"/>
        <w:spacing w:before="5"/>
        <w:rPr>
          <w:rFonts w:ascii="Liberation Sans"/>
        </w:rPr>
      </w:pPr>
    </w:p>
    <w:p>
      <w:pPr>
        <w:spacing w:before="0"/>
        <w:ind w:left="890" w:right="0" w:firstLine="0"/>
        <w:jc w:val="left"/>
        <w:rPr>
          <w:rFonts w:ascii="Liberation Sans"/>
          <w:sz w:val="24"/>
        </w:rPr>
      </w:pPr>
      <w:r>
        <w:rPr>
          <w:rFonts w:ascii="Liberation Sans"/>
          <w:sz w:val="24"/>
        </w:rPr>
        <w:t>(29b) Fixed transitive verbs produced in intransitive contexts</w:t>
      </w:r>
    </w:p>
    <w:p>
      <w:pPr>
        <w:pStyle w:val="BodyText"/>
        <w:spacing w:before="6"/>
        <w:rPr>
          <w:rFonts w:ascii="Liberation Sans"/>
          <w:sz w:val="15"/>
        </w:rPr>
      </w:pPr>
    </w:p>
    <w:p>
      <w:pPr>
        <w:pStyle w:val="BodyText"/>
        <w:spacing w:before="94"/>
        <w:ind w:left="1874"/>
        <w:rPr>
          <w:rFonts w:ascii="Liberation Sans"/>
        </w:rPr>
      </w:pPr>
      <w:r>
        <w:rPr/>
        <w:pict>
          <v:rect style="position:absolute;margin-left:104.785248pt;margin-top:9.577813pt;width:3.001396pt;height:3.001396pt;mso-position-horizontal-relative:page;mso-position-vertical-relative:paragraph;z-index:1312" filled="true" fillcolor="#000000" stroked="false">
            <v:fill type="solid"/>
            <w10:wrap type="none"/>
          </v:rect>
        </w:pict>
      </w:r>
      <w:r>
        <w:rPr>
          <w:rFonts w:ascii="Liberation Sans"/>
        </w:rPr>
        <w:t>"The snake </w:t>
      </w:r>
      <w:r>
        <w:rPr>
          <w:rFonts w:ascii="Liberation Sans"/>
          <w:i/>
        </w:rPr>
        <w:t>cutted </w:t>
      </w:r>
      <w:r>
        <w:rPr>
          <w:rFonts w:ascii="Liberation Sans"/>
        </w:rPr>
        <w:t>in half. [It cut in half]</w:t>
      </w:r>
    </w:p>
    <w:p>
      <w:pPr>
        <w:pStyle w:val="BodyText"/>
        <w:spacing w:before="9"/>
        <w:rPr>
          <w:rFonts w:ascii="Liberation Sans"/>
          <w:sz w:val="22"/>
        </w:rPr>
      </w:pPr>
    </w:p>
    <w:p>
      <w:pPr>
        <w:pStyle w:val="Heading3"/>
        <w:spacing w:line="235" w:lineRule="auto"/>
        <w:ind w:right="266"/>
      </w:pPr>
      <w:r>
        <w:rPr/>
        <w:t>In (29b) children are mistakenly employing a causative/transitive verb (“cut”) in an intransitive environment, where “cut” has the meaning of ‘separate in half.’</w:t>
      </w:r>
    </w:p>
    <w:p>
      <w:pPr>
        <w:pStyle w:val="BodyText"/>
        <w:spacing w:before="5"/>
        <w:rPr>
          <w:rFonts w:ascii="Liberation Sans"/>
        </w:rPr>
      </w:pPr>
    </w:p>
    <w:p>
      <w:pPr>
        <w:spacing w:before="0"/>
        <w:ind w:left="890" w:right="0" w:firstLine="0"/>
        <w:jc w:val="left"/>
        <w:rPr>
          <w:rFonts w:ascii="Liberation Sans"/>
          <w:sz w:val="24"/>
        </w:rPr>
      </w:pPr>
      <w:r>
        <w:rPr>
          <w:rFonts w:ascii="Liberation Sans"/>
          <w:sz w:val="24"/>
        </w:rPr>
        <w:t>(29c) Suppletive verb substitutions which have different lexical items to show cause:</w:t>
      </w:r>
    </w:p>
    <w:p>
      <w:pPr>
        <w:pStyle w:val="BodyText"/>
        <w:spacing w:before="5"/>
        <w:rPr>
          <w:rFonts w:ascii="Liberation Sans"/>
          <w:sz w:val="15"/>
        </w:rPr>
      </w:pPr>
    </w:p>
    <w:p>
      <w:pPr>
        <w:pStyle w:val="BodyText"/>
        <w:spacing w:before="94"/>
        <w:ind w:left="1874"/>
        <w:rPr>
          <w:rFonts w:ascii="Liberation Sans"/>
        </w:rPr>
      </w:pPr>
      <w:r>
        <w:rPr/>
        <w:pict>
          <v:rect style="position:absolute;margin-left:104.785248pt;margin-top:9.577837pt;width:3.001396pt;height:3.001396pt;mso-position-horizontal-relative:page;mso-position-vertical-relative:paragraph;z-index:1336" filled="true" fillcolor="#000000" stroked="false">
            <v:fill type="solid"/>
            <w10:wrap type="none"/>
          </v:rect>
        </w:pict>
      </w:r>
      <w:r>
        <w:rPr>
          <w:rFonts w:ascii="Liberation Sans"/>
        </w:rPr>
        <w:t>"</w:t>
      </w:r>
      <w:r>
        <w:rPr>
          <w:rFonts w:ascii="Liberation Sans"/>
          <w:i/>
        </w:rPr>
        <w:t>Stay </w:t>
      </w:r>
      <w:r>
        <w:rPr>
          <w:rFonts w:ascii="Liberation Sans"/>
        </w:rPr>
        <w:t>it there!" [keep it there]</w:t>
      </w:r>
    </w:p>
    <w:p>
      <w:pPr>
        <w:pStyle w:val="BodyText"/>
        <w:spacing w:before="9"/>
        <w:rPr>
          <w:rFonts w:ascii="Liberation Sans"/>
          <w:sz w:val="22"/>
        </w:rPr>
      </w:pPr>
    </w:p>
    <w:p>
      <w:pPr>
        <w:pStyle w:val="Heading3"/>
        <w:spacing w:line="235" w:lineRule="auto"/>
        <w:ind w:right="333"/>
      </w:pPr>
      <w:r>
        <w:rPr/>
        <w:t>In (29c), children are erroneously using fixed intransitive verbs (such as “stay”) in environments where fixed transitive verbs (such as “keep”) would be used.</w:t>
      </w:r>
    </w:p>
    <w:p>
      <w:pPr>
        <w:pStyle w:val="BodyText"/>
        <w:spacing w:before="1"/>
        <w:rPr>
          <w:rFonts w:ascii="Liberation Sans"/>
          <w:sz w:val="25"/>
        </w:rPr>
      </w:pPr>
    </w:p>
    <w:p>
      <w:pPr>
        <w:pStyle w:val="BodyText"/>
        <w:spacing w:line="283" w:lineRule="auto"/>
        <w:ind w:left="290" w:right="252"/>
        <w:jc w:val="both"/>
        <w:rPr>
          <w:sz w:val="16"/>
        </w:rPr>
      </w:pPr>
      <w:r>
        <w:rPr/>
        <w:t>In</w:t>
      </w:r>
      <w:r>
        <w:rPr>
          <w:spacing w:val="-7"/>
        </w:rPr>
        <w:t> </w:t>
      </w:r>
      <w:r>
        <w:rPr/>
        <w:t>language</w:t>
      </w:r>
      <w:r>
        <w:rPr>
          <w:spacing w:val="-18"/>
        </w:rPr>
        <w:t> </w:t>
      </w:r>
      <w:r>
        <w:rPr/>
        <w:t>acquisition,</w:t>
      </w:r>
      <w:r>
        <w:rPr>
          <w:spacing w:val="-25"/>
        </w:rPr>
        <w:t> </w:t>
      </w:r>
      <w:r>
        <w:rPr/>
        <w:t>once</w:t>
      </w:r>
      <w:r>
        <w:rPr>
          <w:spacing w:val="-11"/>
        </w:rPr>
        <w:t> </w:t>
      </w:r>
      <w:r>
        <w:rPr/>
        <w:t>children</w:t>
      </w:r>
      <w:r>
        <w:rPr>
          <w:spacing w:val="-18"/>
        </w:rPr>
        <w:t> </w:t>
      </w:r>
      <w:r>
        <w:rPr/>
        <w:t>establish</w:t>
      </w:r>
      <w:r>
        <w:rPr>
          <w:spacing w:val="-19"/>
        </w:rPr>
        <w:t> </w:t>
      </w:r>
      <w:r>
        <w:rPr/>
        <w:t>that</w:t>
      </w:r>
      <w:r>
        <w:rPr>
          <w:spacing w:val="-10"/>
        </w:rPr>
        <w:t> </w:t>
      </w:r>
      <w:r>
        <w:rPr/>
        <w:t>a</w:t>
      </w:r>
      <w:r>
        <w:rPr>
          <w:spacing w:val="-4"/>
        </w:rPr>
        <w:t> </w:t>
      </w:r>
      <w:r>
        <w:rPr/>
        <w:t>particular</w:t>
      </w:r>
      <w:r>
        <w:rPr>
          <w:spacing w:val="-21"/>
        </w:rPr>
        <w:t> </w:t>
      </w:r>
      <w:r>
        <w:rPr/>
        <w:t>transitivity</w:t>
      </w:r>
      <w:r>
        <w:rPr>
          <w:spacing w:val="-23"/>
        </w:rPr>
        <w:t> </w:t>
      </w:r>
      <w:r>
        <w:rPr/>
        <w:t>alternation</w:t>
      </w:r>
      <w:r>
        <w:rPr>
          <w:spacing w:val="-23"/>
        </w:rPr>
        <w:t> </w:t>
      </w:r>
      <w:r>
        <w:rPr/>
        <w:t>is</w:t>
      </w:r>
      <w:r>
        <w:rPr>
          <w:spacing w:val="-5"/>
        </w:rPr>
        <w:t> </w:t>
      </w:r>
      <w:r>
        <w:rPr/>
        <w:t>productive,</w:t>
      </w:r>
      <w:r>
        <w:rPr>
          <w:spacing w:val="-6"/>
        </w:rPr>
        <w:t> </w:t>
      </w:r>
      <w:r>
        <w:rPr/>
        <w:t>they</w:t>
      </w:r>
      <w:r>
        <w:rPr>
          <w:spacing w:val="-10"/>
        </w:rPr>
        <w:t> </w:t>
      </w:r>
      <w:r>
        <w:rPr/>
        <w:t>often</w:t>
      </w:r>
      <w:r>
        <w:rPr>
          <w:spacing w:val="-13"/>
        </w:rPr>
        <w:t> </w:t>
      </w:r>
      <w:r>
        <w:rPr/>
        <w:t>extend</w:t>
      </w:r>
      <w:r>
        <w:rPr>
          <w:spacing w:val="-15"/>
        </w:rPr>
        <w:t> </w:t>
      </w:r>
      <w:r>
        <w:rPr/>
        <w:t>the</w:t>
      </w:r>
      <w:r>
        <w:rPr>
          <w:spacing w:val="-8"/>
        </w:rPr>
        <w:t> </w:t>
      </w:r>
      <w:r>
        <w:rPr/>
        <w:t>alternation to new verbs,</w:t>
      </w:r>
      <w:r>
        <w:rPr>
          <w:position w:val="8"/>
          <w:sz w:val="16"/>
        </w:rPr>
        <w:t>[16] </w:t>
      </w:r>
      <w:r>
        <w:rPr/>
        <w:t>despite the argument structure of the individual verb. It has been suggested that causative alternation errors come from three</w:t>
      </w:r>
      <w:r>
        <w:rPr>
          <w:spacing w:val="-1"/>
        </w:rPr>
        <w:t> </w:t>
      </w:r>
      <w:r>
        <w:rPr/>
        <w:t>sources:</w:t>
      </w:r>
      <w:r>
        <w:rPr>
          <w:position w:val="8"/>
          <w:sz w:val="16"/>
        </w:rPr>
        <w:t>[15][16]</w:t>
      </w:r>
    </w:p>
    <w:p>
      <w:pPr>
        <w:pStyle w:val="BodyText"/>
        <w:spacing w:before="7"/>
      </w:pPr>
    </w:p>
    <w:p>
      <w:pPr>
        <w:pStyle w:val="Heading3"/>
        <w:spacing w:line="235" w:lineRule="auto" w:before="1"/>
        <w:ind w:left="890"/>
      </w:pPr>
      <w:r>
        <w:rPr/>
        <w:t>(30a) Lexical rules being applied too broadly, thus not recognizing the narrow semantic restrictions of verbs</w:t>
      </w:r>
    </w:p>
    <w:p>
      <w:pPr>
        <w:spacing w:line="235" w:lineRule="auto" w:before="0"/>
        <w:ind w:left="890" w:right="372" w:firstLine="0"/>
        <w:jc w:val="left"/>
        <w:rPr>
          <w:rFonts w:ascii="Liberation Sans"/>
          <w:sz w:val="24"/>
        </w:rPr>
      </w:pPr>
      <w:r>
        <w:rPr>
          <w:rFonts w:ascii="Liberation Sans"/>
          <w:sz w:val="24"/>
        </w:rPr>
        <w:t>(30b) Reflections of retrieval errors, where the wrong verb stem is retrieved under discourse pressure</w:t>
      </w:r>
    </w:p>
    <w:p>
      <w:pPr>
        <w:spacing w:line="235" w:lineRule="auto" w:before="0"/>
        <w:ind w:left="890" w:right="1452" w:firstLine="0"/>
        <w:jc w:val="left"/>
        <w:rPr>
          <w:rFonts w:ascii="Liberation Sans"/>
          <w:sz w:val="24"/>
        </w:rPr>
      </w:pPr>
      <w:r>
        <w:rPr>
          <w:rFonts w:ascii="Liberation Sans"/>
          <w:sz w:val="24"/>
        </w:rPr>
        <w:t>(30c) Immature rule system, where the absence of the adult rule leads to errors in productions</w:t>
      </w:r>
    </w:p>
    <w:p>
      <w:pPr>
        <w:pStyle w:val="BodyText"/>
        <w:spacing w:before="10"/>
        <w:rPr>
          <w:rFonts w:ascii="Liberation Sans"/>
          <w:sz w:val="24"/>
        </w:rPr>
      </w:pPr>
    </w:p>
    <w:p>
      <w:pPr>
        <w:pStyle w:val="BodyText"/>
        <w:spacing w:line="283" w:lineRule="auto" w:before="1"/>
        <w:ind w:left="290" w:right="30"/>
        <w:rPr>
          <w:sz w:val="16"/>
        </w:rPr>
      </w:pPr>
      <w:r>
        <w:rPr/>
        <w:t>When acquiring causatively alternating verbs children must learn both the semantic representation and the argument structure of each verb to produce grammatical </w:t>
      </w:r>
      <w:r>
        <w:rPr>
          <w:spacing w:val="-3"/>
        </w:rPr>
        <w:t>sentences</w:t>
      </w:r>
      <w:r>
        <w:rPr>
          <w:spacing w:val="-3"/>
          <w:position w:val="8"/>
          <w:sz w:val="16"/>
        </w:rPr>
        <w:t>[17] </w:t>
      </w:r>
      <w:r>
        <w:rPr/>
        <w:t>It has been suggested that children learn this is through the no negative evidence problem; for example a child will learn that the verb ‘throw’ can never be used in a subject position: *”the ball thre</w:t>
      </w:r>
      <w:r>
        <w:rPr>
          <w:spacing w:val="-78"/>
        </w:rPr>
        <w:t>w</w:t>
      </w:r>
      <w:r>
        <w:rPr>
          <w:position w:val="8"/>
          <w:sz w:val="16"/>
        </w:rPr>
        <w:t>[</w:t>
      </w:r>
      <w:r>
        <w:rPr>
          <w:spacing w:val="-56"/>
          <w:position w:val="8"/>
          <w:sz w:val="16"/>
        </w:rPr>
        <w:t>1</w:t>
      </w:r>
      <w:r>
        <w:rPr>
          <w:spacing w:val="-33"/>
        </w:rPr>
        <w:t>”</w:t>
      </w:r>
      <w:r>
        <w:rPr>
          <w:spacing w:val="-48"/>
          <w:position w:val="8"/>
          <w:sz w:val="16"/>
        </w:rPr>
        <w:t>7</w:t>
      </w:r>
      <w:r>
        <w:rPr>
          <w:spacing w:val="-3"/>
        </w:rPr>
        <w:t>.</w:t>
      </w:r>
      <w:r>
        <w:rPr>
          <w:position w:val="8"/>
          <w:sz w:val="16"/>
        </w:rPr>
        <w:t>]</w:t>
      </w:r>
    </w:p>
    <w:p>
      <w:pPr>
        <w:pStyle w:val="BodyText"/>
      </w:pPr>
    </w:p>
    <w:p>
      <w:pPr>
        <w:pStyle w:val="BodyText"/>
        <w:spacing w:before="4"/>
        <w:rPr>
          <w:sz w:val="23"/>
        </w:rPr>
      </w:pPr>
    </w:p>
    <w:p>
      <w:pPr>
        <w:spacing w:before="0"/>
        <w:ind w:left="290" w:right="0" w:firstLine="0"/>
        <w:jc w:val="left"/>
        <w:rPr>
          <w:rFonts w:ascii="Liberation Sans"/>
          <w:b/>
          <w:sz w:val="26"/>
        </w:rPr>
      </w:pPr>
      <w:r>
        <w:rPr>
          <w:rFonts w:ascii="Liberation Sans"/>
          <w:b/>
          <w:sz w:val="26"/>
        </w:rPr>
        <w:t>In children with specific language impairments</w:t>
      </w:r>
    </w:p>
    <w:p>
      <w:pPr>
        <w:pStyle w:val="BodyText"/>
        <w:spacing w:line="328" w:lineRule="auto" w:before="164"/>
        <w:ind w:left="290" w:right="258"/>
        <w:jc w:val="both"/>
      </w:pPr>
      <w:r>
        <w:rPr/>
        <w:t>Children with specific language impairments (SLI) tend to produce less mature responses (i.e., different verb and adjectival) and fewer</w:t>
      </w:r>
      <w:r>
        <w:rPr>
          <w:spacing w:val="-3"/>
        </w:rPr>
        <w:t> </w:t>
      </w:r>
      <w:r>
        <w:rPr/>
        <w:t>mature</w:t>
      </w:r>
      <w:r>
        <w:rPr>
          <w:spacing w:val="-6"/>
        </w:rPr>
        <w:t> </w:t>
      </w:r>
      <w:r>
        <w:rPr/>
        <w:t>responses</w:t>
      </w:r>
      <w:r>
        <w:rPr>
          <w:spacing w:val="-10"/>
        </w:rPr>
        <w:t> </w:t>
      </w:r>
      <w:r>
        <w:rPr/>
        <w:t>(periphrastics</w:t>
      </w:r>
      <w:r>
        <w:rPr>
          <w:spacing w:val="-19"/>
        </w:rPr>
        <w:t> </w:t>
      </w:r>
      <w:r>
        <w:rPr/>
        <w:t>and</w:t>
      </w:r>
      <w:r>
        <w:rPr>
          <w:spacing w:val="1"/>
        </w:rPr>
        <w:t> </w:t>
      </w:r>
      <w:r>
        <w:rPr/>
        <w:t>passives)</w:t>
      </w:r>
      <w:r>
        <w:rPr>
          <w:spacing w:val="2"/>
        </w:rPr>
        <w:t> </w:t>
      </w:r>
      <w:r>
        <w:rPr/>
        <w:t>compared</w:t>
      </w:r>
      <w:r>
        <w:rPr>
          <w:spacing w:val="-10"/>
        </w:rPr>
        <w:t> </w:t>
      </w:r>
      <w:r>
        <w:rPr/>
        <w:t>to</w:t>
      </w:r>
      <w:r>
        <w:rPr>
          <w:spacing w:val="4"/>
        </w:rPr>
        <w:t> </w:t>
      </w:r>
      <w:r>
        <w:rPr/>
        <w:t>children</w:t>
      </w:r>
      <w:r>
        <w:rPr>
          <w:spacing w:val="-8"/>
        </w:rPr>
        <w:t> </w:t>
      </w:r>
      <w:r>
        <w:rPr/>
        <w:t>of</w:t>
      </w:r>
      <w:r>
        <w:rPr>
          <w:spacing w:val="5"/>
        </w:rPr>
        <w:t> </w:t>
      </w:r>
      <w:r>
        <w:rPr/>
        <w:t>the</w:t>
      </w:r>
      <w:r>
        <w:rPr>
          <w:spacing w:val="2"/>
        </w:rPr>
        <w:t> </w:t>
      </w:r>
      <w:r>
        <w:rPr/>
        <w:t>same</w:t>
      </w:r>
      <w:r>
        <w:rPr>
          <w:spacing w:val="-2"/>
        </w:rPr>
        <w:t> </w:t>
      </w:r>
      <w:r>
        <w:rPr/>
        <w:t>age</w:t>
      </w:r>
      <w:r>
        <w:rPr>
          <w:spacing w:val="1"/>
        </w:rPr>
        <w:t> </w:t>
      </w:r>
      <w:r>
        <w:rPr/>
        <w:t>comparison</w:t>
      </w:r>
      <w:r>
        <w:rPr>
          <w:spacing w:val="-14"/>
        </w:rPr>
        <w:t> </w:t>
      </w:r>
      <w:r>
        <w:rPr/>
        <w:t>(AC).</w:t>
      </w:r>
      <w:r>
        <w:rPr>
          <w:spacing w:val="-3"/>
        </w:rPr>
        <w:t> </w:t>
      </w:r>
      <w:r>
        <w:rPr/>
        <w:t>The children</w:t>
      </w:r>
      <w:r>
        <w:rPr>
          <w:spacing w:val="-7"/>
        </w:rPr>
        <w:t> </w:t>
      </w:r>
      <w:r>
        <w:rPr/>
        <w:t>with</w:t>
      </w:r>
      <w:r>
        <w:rPr>
          <w:spacing w:val="-1"/>
        </w:rPr>
        <w:t> </w:t>
      </w:r>
      <w:r>
        <w:rPr/>
        <w:t>SLI produced</w:t>
      </w:r>
      <w:r>
        <w:rPr>
          <w:spacing w:val="-17"/>
        </w:rPr>
        <w:t> </w:t>
      </w:r>
      <w:r>
        <w:rPr/>
        <w:t>slightly</w:t>
      </w:r>
      <w:r>
        <w:rPr>
          <w:spacing w:val="-10"/>
        </w:rPr>
        <w:t> </w:t>
      </w:r>
      <w:r>
        <w:rPr/>
        <w:t>fewer</w:t>
      </w:r>
      <w:r>
        <w:rPr>
          <w:spacing w:val="-10"/>
        </w:rPr>
        <w:t> </w:t>
      </w:r>
      <w:r>
        <w:rPr/>
        <w:t>overgeneralizations,</w:t>
      </w:r>
      <w:r>
        <w:rPr>
          <w:spacing w:val="-30"/>
        </w:rPr>
        <w:t> </w:t>
      </w:r>
      <w:r>
        <w:rPr/>
        <w:t>but</w:t>
      </w:r>
      <w:r>
        <w:rPr>
          <w:spacing w:val="-5"/>
        </w:rPr>
        <w:t> </w:t>
      </w:r>
      <w:r>
        <w:rPr/>
        <w:t>in</w:t>
      </w:r>
      <w:r>
        <w:rPr>
          <w:spacing w:val="-4"/>
        </w:rPr>
        <w:t> </w:t>
      </w:r>
      <w:r>
        <w:rPr/>
        <w:t>general,</w:t>
      </w:r>
      <w:r>
        <w:rPr>
          <w:spacing w:val="-15"/>
        </w:rPr>
        <w:t> </w:t>
      </w:r>
      <w:r>
        <w:rPr/>
        <w:t>did</w:t>
      </w:r>
      <w:r>
        <w:rPr>
          <w:spacing w:val="-6"/>
        </w:rPr>
        <w:t> </w:t>
      </w:r>
      <w:r>
        <w:rPr/>
        <w:t>not</w:t>
      </w:r>
      <w:r>
        <w:rPr>
          <w:spacing w:val="-5"/>
        </w:rPr>
        <w:t> </w:t>
      </w:r>
      <w:r>
        <w:rPr/>
        <w:t>appear</w:t>
      </w:r>
      <w:r>
        <w:rPr>
          <w:spacing w:val="-13"/>
        </w:rPr>
        <w:t> </w:t>
      </w:r>
      <w:r>
        <w:rPr/>
        <w:t>to</w:t>
      </w:r>
      <w:r>
        <w:rPr>
          <w:spacing w:val="-3"/>
        </w:rPr>
        <w:t> </w:t>
      </w:r>
      <w:r>
        <w:rPr/>
        <w:t>differ</w:t>
      </w:r>
      <w:r>
        <w:rPr>
          <w:spacing w:val="-5"/>
        </w:rPr>
        <w:t> </w:t>
      </w:r>
      <w:r>
        <w:rPr/>
        <w:t>in</w:t>
      </w:r>
      <w:r>
        <w:rPr>
          <w:spacing w:val="-4"/>
        </w:rPr>
        <w:t> </w:t>
      </w:r>
      <w:r>
        <w:rPr/>
        <w:t>frequency</w:t>
      </w:r>
      <w:r>
        <w:rPr>
          <w:spacing w:val="-19"/>
        </w:rPr>
        <w:t> </w:t>
      </w:r>
      <w:r>
        <w:rPr/>
        <w:t>or</w:t>
      </w:r>
      <w:r>
        <w:rPr>
          <w:spacing w:val="-1"/>
        </w:rPr>
        <w:t> </w:t>
      </w:r>
      <w:r>
        <w:rPr/>
        <w:t>type</w:t>
      </w:r>
      <w:r>
        <w:rPr>
          <w:spacing w:val="-7"/>
        </w:rPr>
        <w:t> </w:t>
      </w:r>
      <w:r>
        <w:rPr/>
        <w:t>of</w:t>
      </w:r>
      <w:r>
        <w:rPr>
          <w:spacing w:val="-4"/>
        </w:rPr>
        <w:t> </w:t>
      </w:r>
      <w:r>
        <w:rPr/>
        <w:t>overgeneralizations</w:t>
      </w:r>
      <w:r>
        <w:rPr>
          <w:spacing w:val="-28"/>
        </w:rPr>
        <w:t> </w:t>
      </w:r>
      <w:r>
        <w:rPr/>
        <w:t>when compared to the AC children. In English, children need to be able to organize verbs into three separate syntactic groups in order to properly use causative alternations. These syntactic groups include:</w:t>
      </w:r>
    </w:p>
    <w:p>
      <w:pPr>
        <w:pStyle w:val="ListParagraph"/>
        <w:numPr>
          <w:ilvl w:val="0"/>
          <w:numId w:val="2"/>
        </w:numPr>
        <w:tabs>
          <w:tab w:pos="675" w:val="left" w:leader="none"/>
        </w:tabs>
        <w:spacing w:line="240" w:lineRule="auto" w:before="179" w:after="0"/>
        <w:ind w:left="674" w:right="0" w:hanging="219"/>
        <w:jc w:val="left"/>
        <w:rPr>
          <w:sz w:val="20"/>
        </w:rPr>
      </w:pPr>
      <w:r>
        <w:rPr>
          <w:sz w:val="20"/>
        </w:rPr>
        <w:t>Fixed intransitives</w:t>
      </w:r>
    </w:p>
    <w:p>
      <w:pPr>
        <w:pStyle w:val="ListParagraph"/>
        <w:numPr>
          <w:ilvl w:val="0"/>
          <w:numId w:val="2"/>
        </w:numPr>
        <w:tabs>
          <w:tab w:pos="675" w:val="left" w:leader="none"/>
        </w:tabs>
        <w:spacing w:line="240" w:lineRule="auto" w:before="55" w:after="0"/>
        <w:ind w:left="674" w:right="0" w:hanging="219"/>
        <w:jc w:val="left"/>
        <w:rPr>
          <w:sz w:val="20"/>
        </w:rPr>
      </w:pPr>
      <w:r>
        <w:rPr>
          <w:sz w:val="20"/>
        </w:rPr>
        <w:t>Fixed transitives</w:t>
      </w:r>
    </w:p>
    <w:p>
      <w:pPr>
        <w:pStyle w:val="ListParagraph"/>
        <w:numPr>
          <w:ilvl w:val="0"/>
          <w:numId w:val="2"/>
        </w:numPr>
        <w:tabs>
          <w:tab w:pos="675" w:val="left" w:leader="none"/>
        </w:tabs>
        <w:spacing w:line="240" w:lineRule="auto" w:before="55" w:after="0"/>
        <w:ind w:left="674" w:right="0" w:hanging="219"/>
        <w:jc w:val="left"/>
        <w:rPr>
          <w:sz w:val="20"/>
        </w:rPr>
      </w:pPr>
      <w:r>
        <w:rPr>
          <w:sz w:val="20"/>
        </w:rPr>
        <w:t>Causatives</w:t>
      </w:r>
    </w:p>
    <w:p>
      <w:pPr>
        <w:pStyle w:val="BodyText"/>
        <w:spacing w:line="283" w:lineRule="auto" w:before="146"/>
        <w:ind w:left="290" w:right="263"/>
        <w:jc w:val="both"/>
        <w:rPr>
          <w:sz w:val="16"/>
        </w:rPr>
      </w:pPr>
      <w:r>
        <w:rPr/>
        <w:t>While children with SLI can typically use the lexical alternation for causative alternation as well as AC children, they tend to have difficulty using the syntactic cues to deal with vebrs with fixed transitivity.</w:t>
      </w:r>
      <w:r>
        <w:rPr>
          <w:position w:val="8"/>
          <w:sz w:val="16"/>
        </w:rPr>
        <w:t>[16]</w:t>
      </w:r>
    </w:p>
    <w:p>
      <w:pPr>
        <w:spacing w:after="0" w:line="283" w:lineRule="auto"/>
        <w:jc w:val="both"/>
        <w:rPr>
          <w:sz w:val="16"/>
        </w:rPr>
        <w:sectPr>
          <w:pgSz w:w="11900" w:h="16840"/>
          <w:pgMar w:top="500" w:bottom="280" w:left="440" w:right="440"/>
        </w:sectPr>
      </w:pPr>
    </w:p>
    <w:p>
      <w:pPr>
        <w:pStyle w:val="Heading1"/>
        <w:spacing w:before="64"/>
      </w:pPr>
      <w:r>
        <w:rPr/>
        <w:pict>
          <v:line style="position:absolute;mso-position-horizontal-relative:page;mso-position-vertical-relative:paragraph;z-index:-688;mso-wrap-distance-left:0;mso-wrap-distance-right:0" from="36.50349pt,26.757858pt" to="559.49675pt,26.757858pt" stroked="true" strokeweight="1.500698pt" strokecolor="#000000">
            <v:stroke dashstyle="solid"/>
            <w10:wrap type="topAndBottom"/>
          </v:line>
        </w:pict>
      </w:r>
      <w:r>
        <w:rPr/>
        <w:t>Examples</w:t>
      </w:r>
    </w:p>
    <w:p>
      <w:pPr>
        <w:pStyle w:val="BodyText"/>
        <w:spacing w:before="2"/>
        <w:rPr>
          <w:b/>
          <w:sz w:val="40"/>
        </w:rPr>
      </w:pPr>
    </w:p>
    <w:p>
      <w:pPr>
        <w:pStyle w:val="Heading2"/>
      </w:pPr>
      <w:r>
        <w:rPr/>
        <w:t>Indo-European languages</w:t>
      </w:r>
    </w:p>
    <w:p>
      <w:pPr>
        <w:pStyle w:val="BodyText"/>
        <w:spacing w:line="283" w:lineRule="auto" w:before="164"/>
        <w:ind w:left="290"/>
        <w:rPr>
          <w:sz w:val="16"/>
        </w:rPr>
      </w:pPr>
      <w:r>
        <w:rPr/>
        <w:t>In many Indo-European languages, causative alternation regularly involves the use of a </w:t>
      </w:r>
      <w:hyperlink r:id="rId22">
        <w:r>
          <w:rPr>
            <w:u w:val="single" w:color="AAAAAA"/>
          </w:rPr>
          <w:t>reflexive pronoun</w:t>
        </w:r>
      </w:hyperlink>
      <w:r>
        <w:rPr/>
        <w:t>, </w:t>
      </w:r>
      <w:hyperlink r:id="rId23">
        <w:r>
          <w:rPr>
            <w:u w:val="single" w:color="AAAAAA"/>
          </w:rPr>
          <w:t>clitic</w:t>
        </w:r>
      </w:hyperlink>
      <w:r>
        <w:rPr/>
        <w:t>, or </w:t>
      </w:r>
      <w:hyperlink r:id="rId24">
        <w:r>
          <w:rPr>
            <w:u w:val="single" w:color="AAAAAA"/>
          </w:rPr>
          <w:t>affix</w:t>
        </w:r>
        <w:r>
          <w:rPr/>
          <w:t> </w:t>
        </w:r>
      </w:hyperlink>
      <w:r>
        <w:rPr/>
        <w:t>in the inchoative use of the verb</w:t>
      </w:r>
      <w:r>
        <w:rPr>
          <w:position w:val="8"/>
          <w:sz w:val="16"/>
        </w:rPr>
        <w:t>[</w:t>
      </w:r>
      <w:r>
        <w:rPr/>
        <w:t>.</w:t>
      </w:r>
      <w:r>
        <w:rPr>
          <w:position w:val="8"/>
          <w:sz w:val="16"/>
        </w:rPr>
        <w:t>18] </w:t>
      </w:r>
      <w:r>
        <w:rPr/>
        <w:t>A reflexive pronoun is a pronoun that is preceded by the noun, adjective, adverb or pronoun to which i refers (its antecedent) within the same clause</w:t>
      </w:r>
      <w:r>
        <w:rPr>
          <w:position w:val="8"/>
          <w:sz w:val="16"/>
        </w:rPr>
        <w:t>[</w:t>
      </w:r>
      <w:r>
        <w:rPr/>
        <w:t>.</w:t>
      </w:r>
      <w:r>
        <w:rPr>
          <w:position w:val="8"/>
          <w:sz w:val="16"/>
        </w:rPr>
        <w:t>19]</w:t>
      </w:r>
    </w:p>
    <w:p>
      <w:pPr>
        <w:pStyle w:val="BodyText"/>
      </w:pPr>
    </w:p>
    <w:p>
      <w:pPr>
        <w:pStyle w:val="BodyText"/>
        <w:spacing w:before="8"/>
        <w:rPr>
          <w:sz w:val="21"/>
        </w:rPr>
      </w:pPr>
    </w:p>
    <w:p>
      <w:pPr>
        <w:pStyle w:val="Heading4"/>
      </w:pPr>
      <w:r>
        <w:rPr/>
        <w:t>French</w:t>
      </w:r>
    </w:p>
    <w:p>
      <w:pPr>
        <w:pStyle w:val="BodyText"/>
        <w:spacing w:line="532" w:lineRule="auto" w:before="162"/>
        <w:ind w:left="290" w:right="1799"/>
      </w:pPr>
      <w:r>
        <w:rPr/>
        <w:t>French is a Romance language which incorporates the use of a reflexive pronoun with a verb's inchoative form. Seen in (10) is the causative use of the verb "briser", conjugated in present tense.</w:t>
      </w:r>
    </w:p>
    <w:p>
      <w:pPr>
        <w:pStyle w:val="ListParagraph"/>
        <w:numPr>
          <w:ilvl w:val="0"/>
          <w:numId w:val="3"/>
        </w:numPr>
        <w:tabs>
          <w:tab w:pos="1985" w:val="left" w:leader="none"/>
        </w:tabs>
        <w:spacing w:line="267" w:lineRule="exact" w:before="0" w:after="0"/>
        <w:ind w:left="2090" w:right="0" w:hanging="600"/>
        <w:jc w:val="left"/>
        <w:rPr>
          <w:i/>
          <w:sz w:val="24"/>
        </w:rPr>
      </w:pPr>
      <w:r>
        <w:rPr>
          <w:i/>
          <w:sz w:val="24"/>
        </w:rPr>
        <w:t>Caroline brise les bouteilles.</w:t>
      </w:r>
    </w:p>
    <w:p>
      <w:pPr>
        <w:pStyle w:val="BodyText"/>
        <w:spacing w:before="8"/>
        <w:rPr>
          <w:rFonts w:ascii="Liberation Sans"/>
          <w:i/>
        </w:rPr>
      </w:pPr>
    </w:p>
    <w:p>
      <w:pPr>
        <w:spacing w:line="235" w:lineRule="auto" w:before="0"/>
        <w:ind w:left="2090" w:right="5828" w:firstLine="0"/>
        <w:jc w:val="left"/>
        <w:rPr>
          <w:rFonts w:ascii="Liberation Sans" w:hAnsi="Liberation Sans"/>
          <w:sz w:val="24"/>
        </w:rPr>
      </w:pPr>
      <w:r>
        <w:rPr>
          <w:rFonts w:ascii="Liberation Sans" w:hAnsi="Liberation Sans"/>
          <w:sz w:val="24"/>
        </w:rPr>
        <w:t>Caroline breaks the bottles ”Caroline breaks the bottles.”</w:t>
      </w:r>
    </w:p>
    <w:p>
      <w:pPr>
        <w:pStyle w:val="BodyText"/>
        <w:spacing w:before="1"/>
        <w:rPr>
          <w:rFonts w:ascii="Liberation Sans"/>
          <w:sz w:val="25"/>
        </w:rPr>
      </w:pPr>
    </w:p>
    <w:p>
      <w:pPr>
        <w:pStyle w:val="BodyText"/>
        <w:ind w:left="290"/>
      </w:pPr>
      <w:r>
        <w:rPr/>
        <w:t>Seen in (11) is the anticausative use of the verb.</w:t>
      </w:r>
    </w:p>
    <w:p>
      <w:pPr>
        <w:pStyle w:val="BodyText"/>
        <w:spacing w:before="7"/>
        <w:rPr>
          <w:sz w:val="23"/>
        </w:rPr>
      </w:pPr>
    </w:p>
    <w:p>
      <w:pPr>
        <w:pStyle w:val="ListParagraph"/>
        <w:numPr>
          <w:ilvl w:val="0"/>
          <w:numId w:val="3"/>
        </w:numPr>
        <w:tabs>
          <w:tab w:pos="1985" w:val="left" w:leader="none"/>
        </w:tabs>
        <w:spacing w:line="240" w:lineRule="auto" w:before="1" w:after="0"/>
        <w:ind w:left="2090" w:right="0" w:hanging="600"/>
        <w:jc w:val="left"/>
        <w:rPr>
          <w:i/>
          <w:sz w:val="24"/>
        </w:rPr>
      </w:pPr>
      <w:r>
        <w:rPr>
          <w:i/>
          <w:sz w:val="24"/>
        </w:rPr>
        <w:t>Les bouteilles *(se) brisent.</w:t>
      </w:r>
    </w:p>
    <w:p>
      <w:pPr>
        <w:pStyle w:val="BodyText"/>
        <w:spacing w:before="8"/>
        <w:rPr>
          <w:rFonts w:ascii="Liberation Sans"/>
          <w:i/>
        </w:rPr>
      </w:pPr>
    </w:p>
    <w:p>
      <w:pPr>
        <w:spacing w:line="235" w:lineRule="auto" w:before="0"/>
        <w:ind w:left="2090" w:right="6095" w:firstLine="0"/>
        <w:jc w:val="left"/>
        <w:rPr>
          <w:rFonts w:ascii="Liberation Sans" w:hAnsi="Liberation Sans"/>
          <w:sz w:val="24"/>
        </w:rPr>
      </w:pPr>
      <w:r>
        <w:rPr>
          <w:rFonts w:ascii="Liberation Sans" w:hAnsi="Liberation Sans"/>
          <w:sz w:val="24"/>
        </w:rPr>
        <w:t>the bottles REFL break “The bottles are breaking.”</w:t>
      </w:r>
    </w:p>
    <w:p>
      <w:pPr>
        <w:pStyle w:val="BodyText"/>
        <w:spacing w:before="4"/>
        <w:rPr>
          <w:rFonts w:ascii="Liberation Sans"/>
          <w:sz w:val="21"/>
        </w:rPr>
      </w:pPr>
    </w:p>
    <w:p>
      <w:pPr>
        <w:pStyle w:val="BodyText"/>
        <w:spacing w:line="328" w:lineRule="auto" w:before="1"/>
        <w:ind w:left="290" w:right="207"/>
      </w:pPr>
      <w:r>
        <w:rPr/>
        <w:t>Note</w:t>
      </w:r>
      <w:r>
        <w:rPr>
          <w:spacing w:val="-13"/>
        </w:rPr>
        <w:t> </w:t>
      </w:r>
      <w:r>
        <w:rPr/>
        <w:t>the</w:t>
      </w:r>
      <w:r>
        <w:rPr>
          <w:spacing w:val="-8"/>
        </w:rPr>
        <w:t> </w:t>
      </w:r>
      <w:r>
        <w:rPr/>
        <w:t>use</w:t>
      </w:r>
      <w:r>
        <w:rPr>
          <w:spacing w:val="-9"/>
        </w:rPr>
        <w:t> </w:t>
      </w:r>
      <w:r>
        <w:rPr/>
        <w:t>of</w:t>
      </w:r>
      <w:r>
        <w:rPr>
          <w:spacing w:val="-6"/>
        </w:rPr>
        <w:t> </w:t>
      </w:r>
      <w:r>
        <w:rPr/>
        <w:t>the</w:t>
      </w:r>
      <w:r>
        <w:rPr>
          <w:spacing w:val="-8"/>
        </w:rPr>
        <w:t> </w:t>
      </w:r>
      <w:r>
        <w:rPr/>
        <w:t>reflexive</w:t>
      </w:r>
      <w:r>
        <w:rPr>
          <w:spacing w:val="-8"/>
        </w:rPr>
        <w:t> </w:t>
      </w:r>
      <w:r>
        <w:rPr/>
        <w:t>pronoun</w:t>
      </w:r>
      <w:r>
        <w:rPr>
          <w:spacing w:val="-19"/>
        </w:rPr>
        <w:t> </w:t>
      </w:r>
      <w:r>
        <w:rPr/>
        <w:t>“se”</w:t>
      </w:r>
      <w:r>
        <w:rPr>
          <w:spacing w:val="-11"/>
        </w:rPr>
        <w:t> </w:t>
      </w:r>
      <w:r>
        <w:rPr/>
        <w:t>in</w:t>
      </w:r>
      <w:r>
        <w:rPr>
          <w:spacing w:val="-6"/>
        </w:rPr>
        <w:t> </w:t>
      </w:r>
      <w:r>
        <w:rPr>
          <w:spacing w:val="-4"/>
        </w:rPr>
        <w:t>(11), </w:t>
      </w:r>
      <w:r>
        <w:rPr/>
        <w:t>which</w:t>
      </w:r>
      <w:r>
        <w:rPr>
          <w:spacing w:val="-14"/>
        </w:rPr>
        <w:t> </w:t>
      </w:r>
      <w:r>
        <w:rPr/>
        <w:t>is</w:t>
      </w:r>
      <w:r>
        <w:rPr>
          <w:spacing w:val="-5"/>
        </w:rPr>
        <w:t> </w:t>
      </w:r>
      <w:r>
        <w:rPr/>
        <w:t>required</w:t>
      </w:r>
      <w:r>
        <w:rPr>
          <w:spacing w:val="-19"/>
        </w:rPr>
        <w:t> </w:t>
      </w:r>
      <w:r>
        <w:rPr/>
        <w:t>for</w:t>
      </w:r>
      <w:r>
        <w:rPr>
          <w:spacing w:val="-8"/>
        </w:rPr>
        <w:t> </w:t>
      </w:r>
      <w:r>
        <w:rPr/>
        <w:t>the</w:t>
      </w:r>
      <w:r>
        <w:rPr>
          <w:spacing w:val="-8"/>
        </w:rPr>
        <w:t> </w:t>
      </w:r>
      <w:r>
        <w:rPr/>
        <w:t>sentence</w:t>
      </w:r>
      <w:r>
        <w:rPr>
          <w:spacing w:val="-19"/>
        </w:rPr>
        <w:t> </w:t>
      </w:r>
      <w:r>
        <w:rPr/>
        <w:t>to</w:t>
      </w:r>
      <w:r>
        <w:rPr>
          <w:spacing w:val="-6"/>
        </w:rPr>
        <w:t> </w:t>
      </w:r>
      <w:r>
        <w:rPr/>
        <w:t>be</w:t>
      </w:r>
      <w:r>
        <w:rPr>
          <w:spacing w:val="-7"/>
        </w:rPr>
        <w:t> </w:t>
      </w:r>
      <w:r>
        <w:rPr/>
        <w:t>grammatically</w:t>
      </w:r>
      <w:r>
        <w:rPr>
          <w:spacing w:val="-31"/>
        </w:rPr>
        <w:t> </w:t>
      </w:r>
      <w:r>
        <w:rPr/>
        <w:t>correct</w:t>
      </w:r>
      <w:r>
        <w:rPr>
          <w:spacing w:val="-16"/>
        </w:rPr>
        <w:t> </w:t>
      </w:r>
      <w:r>
        <w:rPr/>
        <w:t>in</w:t>
      </w:r>
      <w:r>
        <w:rPr>
          <w:spacing w:val="-6"/>
        </w:rPr>
        <w:t> </w:t>
      </w:r>
      <w:r>
        <w:rPr/>
        <w:t>French.</w:t>
      </w:r>
      <w:r>
        <w:rPr>
          <w:position w:val="8"/>
          <w:sz w:val="16"/>
        </w:rPr>
        <w:t>[18]</w:t>
      </w:r>
      <w:r>
        <w:rPr>
          <w:spacing w:val="30"/>
          <w:position w:val="8"/>
          <w:sz w:val="16"/>
        </w:rPr>
        <w:t> </w:t>
      </w:r>
      <w:r>
        <w:rPr/>
        <w:t>When the reflexive pronoun is not present, the sentence is ungrammatical.</w:t>
      </w:r>
    </w:p>
    <w:p>
      <w:pPr>
        <w:pStyle w:val="BodyText"/>
        <w:spacing w:before="7"/>
        <w:rPr>
          <w:sz w:val="29"/>
        </w:rPr>
      </w:pPr>
    </w:p>
    <w:p>
      <w:pPr>
        <w:pStyle w:val="Heading4"/>
        <w:spacing w:before="94"/>
      </w:pPr>
      <w:r>
        <w:rPr/>
        <w:t>Italian</w:t>
      </w:r>
    </w:p>
    <w:p>
      <w:pPr>
        <w:pStyle w:val="BodyText"/>
        <w:spacing w:line="547" w:lineRule="auto" w:before="161"/>
        <w:ind w:left="290" w:right="466"/>
      </w:pPr>
      <w:r>
        <w:rPr/>
        <w:t>Italian is another Romance language that, like French, incorporates the use of a reflexive pronoun with a verb's inchoative form. Seen in (12) is the causative use of the verb "chiudere" conjugated in past tense.</w:t>
      </w:r>
    </w:p>
    <w:p>
      <w:pPr>
        <w:pStyle w:val="ListParagraph"/>
        <w:numPr>
          <w:ilvl w:val="0"/>
          <w:numId w:val="3"/>
        </w:numPr>
        <w:tabs>
          <w:tab w:pos="1985" w:val="left" w:leader="none"/>
        </w:tabs>
        <w:spacing w:line="254" w:lineRule="exact" w:before="0" w:after="0"/>
        <w:ind w:left="2090" w:right="0" w:hanging="600"/>
        <w:jc w:val="left"/>
        <w:rPr>
          <w:i/>
          <w:sz w:val="24"/>
        </w:rPr>
      </w:pPr>
      <w:r>
        <w:rPr>
          <w:i/>
          <w:sz w:val="24"/>
        </w:rPr>
        <w:t>Gianni ha chiuso la finestra.</w:t>
      </w:r>
    </w:p>
    <w:p>
      <w:pPr>
        <w:pStyle w:val="BodyText"/>
        <w:spacing w:before="8"/>
        <w:rPr>
          <w:rFonts w:ascii="Liberation Sans"/>
          <w:i/>
        </w:rPr>
      </w:pPr>
    </w:p>
    <w:p>
      <w:pPr>
        <w:spacing w:line="235" w:lineRule="auto" w:before="0"/>
        <w:ind w:left="2090" w:right="5601" w:firstLine="0"/>
        <w:jc w:val="left"/>
        <w:rPr>
          <w:rFonts w:ascii="Liberation Sans" w:hAnsi="Liberation Sans"/>
          <w:sz w:val="24"/>
        </w:rPr>
      </w:pPr>
      <w:r>
        <w:rPr>
          <w:rFonts w:ascii="Liberation Sans" w:hAnsi="Liberation Sans"/>
          <w:sz w:val="24"/>
        </w:rPr>
        <w:t>Gianni have closed the window ”Gianni closed the window.”</w:t>
      </w:r>
    </w:p>
    <w:p>
      <w:pPr>
        <w:pStyle w:val="BodyText"/>
        <w:spacing w:before="1"/>
        <w:rPr>
          <w:rFonts w:ascii="Liberation Sans"/>
          <w:sz w:val="25"/>
        </w:rPr>
      </w:pPr>
    </w:p>
    <w:p>
      <w:pPr>
        <w:pStyle w:val="BodyText"/>
        <w:ind w:left="290"/>
      </w:pPr>
      <w:r>
        <w:rPr/>
        <w:t>Seen in (13) is the anticausative use of the verb.</w:t>
      </w:r>
    </w:p>
    <w:p>
      <w:pPr>
        <w:pStyle w:val="BodyText"/>
        <w:spacing w:before="8"/>
        <w:rPr>
          <w:sz w:val="23"/>
        </w:rPr>
      </w:pPr>
    </w:p>
    <w:p>
      <w:pPr>
        <w:pStyle w:val="ListParagraph"/>
        <w:numPr>
          <w:ilvl w:val="0"/>
          <w:numId w:val="3"/>
        </w:numPr>
        <w:tabs>
          <w:tab w:pos="1985" w:val="left" w:leader="none"/>
        </w:tabs>
        <w:spacing w:line="240" w:lineRule="auto" w:before="0" w:after="0"/>
        <w:ind w:left="2090" w:right="0" w:hanging="600"/>
        <w:jc w:val="left"/>
        <w:rPr>
          <w:i/>
          <w:sz w:val="24"/>
        </w:rPr>
      </w:pPr>
      <w:r>
        <w:rPr>
          <w:i/>
          <w:sz w:val="24"/>
        </w:rPr>
        <w:t>La finestra *(si) è chiusa.</w:t>
      </w:r>
    </w:p>
    <w:p>
      <w:pPr>
        <w:pStyle w:val="BodyText"/>
        <w:spacing w:before="6"/>
        <w:rPr>
          <w:rFonts w:ascii="Liberation Sans"/>
          <w:i/>
          <w:sz w:val="21"/>
        </w:rPr>
      </w:pPr>
    </w:p>
    <w:p>
      <w:pPr>
        <w:spacing w:line="225" w:lineRule="auto" w:before="0"/>
        <w:ind w:left="2090" w:right="6028" w:firstLine="0"/>
        <w:jc w:val="left"/>
        <w:rPr>
          <w:rFonts w:ascii="Liberation Sans" w:hAnsi="Liberation Sans"/>
          <w:sz w:val="19"/>
        </w:rPr>
      </w:pPr>
      <w:r>
        <w:rPr>
          <w:rFonts w:ascii="Liberation Sans" w:hAnsi="Liberation Sans"/>
          <w:sz w:val="24"/>
        </w:rPr>
        <w:t>the window REFL is closed ”The window closed.” </w:t>
      </w:r>
      <w:r>
        <w:rPr>
          <w:rFonts w:ascii="Liberation Sans" w:hAnsi="Liberation Sans"/>
          <w:position w:val="9"/>
          <w:sz w:val="19"/>
        </w:rPr>
        <w:t>[2]</w:t>
      </w:r>
    </w:p>
    <w:p>
      <w:pPr>
        <w:pStyle w:val="BodyText"/>
        <w:spacing w:before="1"/>
        <w:rPr>
          <w:rFonts w:ascii="Liberation Sans"/>
          <w:sz w:val="25"/>
        </w:rPr>
      </w:pPr>
    </w:p>
    <w:p>
      <w:pPr>
        <w:pStyle w:val="BodyText"/>
        <w:ind w:left="290"/>
      </w:pPr>
      <w:r>
        <w:rPr/>
        <w:t>Note the use of the reflexive pronoun “si” in (13), which behaves in the same manner as the French “se” shown in exampl</w:t>
      </w:r>
      <w:r>
        <w:rPr>
          <w:spacing w:val="-40"/>
        </w:rPr>
        <w:t>e</w:t>
      </w:r>
      <w:r>
        <w:rPr>
          <w:spacing w:val="-11"/>
        </w:rPr>
        <w:t>1</w:t>
      </w:r>
      <w:r>
        <w:rPr>
          <w:spacing w:val="-57"/>
        </w:rPr>
        <w:t>(</w:t>
      </w:r>
      <w:r>
        <w:rPr>
          <w:spacing w:val="-11"/>
        </w:rPr>
        <w:t>)</w:t>
      </w:r>
      <w:r>
        <w:rPr>
          <w:spacing w:val="-90"/>
        </w:rPr>
        <w:t>1</w:t>
      </w:r>
      <w:r>
        <w:rPr/>
        <w:t>.</w:t>
      </w:r>
    </w:p>
    <w:p>
      <w:pPr>
        <w:pStyle w:val="BodyText"/>
      </w:pPr>
    </w:p>
    <w:p>
      <w:pPr>
        <w:pStyle w:val="BodyText"/>
        <w:rPr>
          <w:sz w:val="17"/>
        </w:rPr>
      </w:pPr>
    </w:p>
    <w:p>
      <w:pPr>
        <w:pStyle w:val="Heading4"/>
        <w:spacing w:before="94"/>
      </w:pPr>
      <w:r>
        <w:rPr/>
        <w:t>German</w:t>
      </w:r>
    </w:p>
    <w:p>
      <w:pPr>
        <w:pStyle w:val="BodyText"/>
        <w:spacing w:line="283" w:lineRule="auto" w:before="118"/>
        <w:ind w:left="290" w:right="245"/>
        <w:rPr>
          <w:sz w:val="16"/>
        </w:rPr>
      </w:pPr>
      <w:r>
        <w:rPr/>
        <w:t>It is common for languages to use a reflexive marker to signal the inchoative member of an alternating pair of verbs.</w:t>
      </w:r>
      <w:r>
        <w:rPr>
          <w:position w:val="8"/>
          <w:sz w:val="16"/>
        </w:rPr>
        <w:t>[20] </w:t>
      </w:r>
      <w:r>
        <w:rPr/>
        <w:t>Inchoative verbs in German are marked either by the reflexive pronoun “sich”, or not marked at a</w:t>
      </w:r>
      <w:r>
        <w:rPr>
          <w:position w:val="8"/>
          <w:sz w:val="16"/>
        </w:rPr>
        <w:t>[</w:t>
      </w:r>
      <w:r>
        <w:rPr/>
        <w:t>l</w:t>
      </w:r>
      <w:r>
        <w:rPr>
          <w:position w:val="8"/>
          <w:sz w:val="16"/>
        </w:rPr>
        <w:t>2</w:t>
      </w:r>
      <w:r>
        <w:rPr/>
        <w:t>l.</w:t>
      </w:r>
      <w:r>
        <w:rPr>
          <w:position w:val="8"/>
          <w:sz w:val="16"/>
        </w:rPr>
        <w:t>0]</w:t>
      </w:r>
    </w:p>
    <w:p>
      <w:pPr>
        <w:pStyle w:val="BodyText"/>
        <w:spacing w:before="10"/>
      </w:pPr>
    </w:p>
    <w:p>
      <w:pPr>
        <w:pStyle w:val="BodyText"/>
        <w:ind w:left="290"/>
      </w:pPr>
      <w:r>
        <w:rPr/>
        <w:t>Shown in examples (14) and (15) is a verb that alternates without any use of a reflexive pronoun:</w:t>
      </w:r>
    </w:p>
    <w:p>
      <w:pPr>
        <w:spacing w:after="0"/>
        <w:sectPr>
          <w:pgSz w:w="11900" w:h="16840"/>
          <w:pgMar w:top="540" w:bottom="280" w:left="440" w:right="440"/>
        </w:sectPr>
      </w:pPr>
    </w:p>
    <w:p>
      <w:pPr>
        <w:pStyle w:val="BodyText"/>
        <w:spacing w:before="78"/>
        <w:ind w:left="290"/>
      </w:pPr>
      <w:r>
        <w:rPr/>
        <w:t>Seen in (14) is the causative use of the verb "zerbrechen", conjugated in past tense.</w:t>
      </w:r>
    </w:p>
    <w:p>
      <w:pPr>
        <w:pStyle w:val="BodyText"/>
        <w:spacing w:before="7"/>
        <w:rPr>
          <w:sz w:val="23"/>
        </w:rPr>
      </w:pPr>
    </w:p>
    <w:p>
      <w:pPr>
        <w:pStyle w:val="ListParagraph"/>
        <w:numPr>
          <w:ilvl w:val="0"/>
          <w:numId w:val="3"/>
        </w:numPr>
        <w:tabs>
          <w:tab w:pos="1985" w:val="left" w:leader="none"/>
        </w:tabs>
        <w:spacing w:line="240" w:lineRule="auto" w:before="1" w:after="0"/>
        <w:ind w:left="2090" w:right="0" w:hanging="600"/>
        <w:jc w:val="left"/>
        <w:rPr>
          <w:i/>
          <w:sz w:val="24"/>
        </w:rPr>
      </w:pPr>
      <w:r>
        <w:rPr>
          <w:i/>
          <w:sz w:val="24"/>
        </w:rPr>
        <w:t>Rebecca zerbrach den Bleistift.</w:t>
      </w:r>
    </w:p>
    <w:p>
      <w:pPr>
        <w:pStyle w:val="BodyText"/>
        <w:spacing w:before="8"/>
        <w:rPr>
          <w:rFonts w:ascii="Liberation Sans"/>
          <w:i/>
        </w:rPr>
      </w:pPr>
    </w:p>
    <w:p>
      <w:pPr>
        <w:spacing w:line="235" w:lineRule="auto" w:before="0"/>
        <w:ind w:left="2090" w:right="5975" w:firstLine="0"/>
        <w:jc w:val="left"/>
        <w:rPr>
          <w:rFonts w:ascii="Liberation Sans" w:hAnsi="Liberation Sans"/>
          <w:sz w:val="24"/>
        </w:rPr>
      </w:pPr>
      <w:r>
        <w:rPr>
          <w:rFonts w:ascii="Liberation Sans" w:hAnsi="Liberation Sans"/>
          <w:sz w:val="24"/>
        </w:rPr>
        <w:t>Rebecca broke the pencil “Rebecca broke the pencil.”</w:t>
      </w:r>
    </w:p>
    <w:p>
      <w:pPr>
        <w:pStyle w:val="BodyText"/>
        <w:spacing w:before="1"/>
        <w:rPr>
          <w:rFonts w:ascii="Liberation Sans"/>
          <w:sz w:val="25"/>
        </w:rPr>
      </w:pPr>
    </w:p>
    <w:p>
      <w:pPr>
        <w:pStyle w:val="BodyText"/>
        <w:ind w:left="290"/>
      </w:pPr>
      <w:r>
        <w:rPr/>
        <w:t>Seen in (15) is the anticausative use of the verb.</w:t>
      </w:r>
    </w:p>
    <w:p>
      <w:pPr>
        <w:pStyle w:val="BodyText"/>
        <w:spacing w:before="7"/>
        <w:rPr>
          <w:sz w:val="23"/>
        </w:rPr>
      </w:pPr>
    </w:p>
    <w:p>
      <w:pPr>
        <w:pStyle w:val="ListParagraph"/>
        <w:numPr>
          <w:ilvl w:val="0"/>
          <w:numId w:val="3"/>
        </w:numPr>
        <w:tabs>
          <w:tab w:pos="1985" w:val="left" w:leader="none"/>
        </w:tabs>
        <w:spacing w:line="240" w:lineRule="auto" w:before="1" w:after="0"/>
        <w:ind w:left="2090" w:right="0" w:hanging="600"/>
        <w:jc w:val="left"/>
        <w:rPr>
          <w:i/>
          <w:sz w:val="24"/>
        </w:rPr>
      </w:pPr>
      <w:r>
        <w:rPr>
          <w:i/>
          <w:sz w:val="24"/>
        </w:rPr>
        <w:t>Der Bleistift zerbrach.</w:t>
      </w:r>
    </w:p>
    <w:p>
      <w:pPr>
        <w:pStyle w:val="BodyText"/>
        <w:spacing w:before="4"/>
        <w:rPr>
          <w:rFonts w:ascii="Liberation Sans"/>
          <w:i/>
        </w:rPr>
      </w:pPr>
    </w:p>
    <w:p>
      <w:pPr>
        <w:spacing w:line="267" w:lineRule="exact" w:before="0"/>
        <w:ind w:left="2090" w:right="0" w:firstLine="0"/>
        <w:jc w:val="left"/>
        <w:rPr>
          <w:rFonts w:ascii="Liberation Sans"/>
          <w:sz w:val="24"/>
        </w:rPr>
      </w:pPr>
      <w:r>
        <w:rPr>
          <w:rFonts w:ascii="Liberation Sans"/>
          <w:sz w:val="24"/>
        </w:rPr>
        <w:t>the pencil broke</w:t>
      </w:r>
    </w:p>
    <w:p>
      <w:pPr>
        <w:spacing w:line="310" w:lineRule="exact" w:before="0"/>
        <w:ind w:left="2090" w:right="0" w:firstLine="0"/>
        <w:jc w:val="left"/>
        <w:rPr>
          <w:rFonts w:ascii="Liberation Sans" w:hAnsi="Liberation Sans"/>
          <w:sz w:val="19"/>
        </w:rPr>
      </w:pPr>
      <w:r>
        <w:rPr>
          <w:rFonts w:ascii="Liberation Sans" w:hAnsi="Liberation Sans"/>
          <w:sz w:val="24"/>
        </w:rPr>
        <w:t>“The pencil broke.”</w:t>
      </w:r>
      <w:r>
        <w:rPr>
          <w:rFonts w:ascii="Liberation Sans" w:hAnsi="Liberation Sans"/>
          <w:position w:val="9"/>
          <w:sz w:val="19"/>
        </w:rPr>
        <w:t>[20]</w:t>
      </w:r>
    </w:p>
    <w:p>
      <w:pPr>
        <w:pStyle w:val="BodyText"/>
        <w:rPr>
          <w:rFonts w:ascii="Liberation Sans"/>
          <w:sz w:val="25"/>
        </w:rPr>
      </w:pPr>
    </w:p>
    <w:p>
      <w:pPr>
        <w:pStyle w:val="BodyText"/>
        <w:ind w:left="290"/>
      </w:pPr>
      <w:r>
        <w:rPr/>
        <w:t>Seen in examples (16) and (17) is an example of a verb that requires a reflexive pronoun to denote the anticausative:</w:t>
      </w:r>
    </w:p>
    <w:p>
      <w:pPr>
        <w:pStyle w:val="BodyText"/>
        <w:spacing w:before="4"/>
        <w:rPr>
          <w:sz w:val="24"/>
        </w:rPr>
      </w:pPr>
    </w:p>
    <w:p>
      <w:pPr>
        <w:pStyle w:val="BodyText"/>
        <w:spacing w:line="328" w:lineRule="auto"/>
        <w:ind w:left="290" w:right="207"/>
      </w:pPr>
      <w:r>
        <w:rPr/>
        <w:t>Seen</w:t>
      </w:r>
      <w:r>
        <w:rPr>
          <w:spacing w:val="-10"/>
        </w:rPr>
        <w:t> </w:t>
      </w:r>
      <w:r>
        <w:rPr/>
        <w:t>in</w:t>
      </w:r>
      <w:r>
        <w:rPr>
          <w:spacing w:val="-3"/>
        </w:rPr>
        <w:t> </w:t>
      </w:r>
      <w:r>
        <w:rPr/>
        <w:t>(16)</w:t>
      </w:r>
      <w:r>
        <w:rPr>
          <w:spacing w:val="-8"/>
        </w:rPr>
        <w:t> </w:t>
      </w:r>
      <w:r>
        <w:rPr/>
        <w:t>is</w:t>
      </w:r>
      <w:r>
        <w:rPr>
          <w:spacing w:val="-3"/>
        </w:rPr>
        <w:t> </w:t>
      </w:r>
      <w:r>
        <w:rPr/>
        <w:t>the</w:t>
      </w:r>
      <w:r>
        <w:rPr>
          <w:spacing w:val="-6"/>
        </w:rPr>
        <w:t> </w:t>
      </w:r>
      <w:r>
        <w:rPr/>
        <w:t>causative</w:t>
      </w:r>
      <w:r>
        <w:rPr>
          <w:spacing w:val="-19"/>
        </w:rPr>
        <w:t> </w:t>
      </w:r>
      <w:r>
        <w:rPr/>
        <w:t>use</w:t>
      </w:r>
      <w:r>
        <w:rPr>
          <w:spacing w:val="-6"/>
        </w:rPr>
        <w:t> </w:t>
      </w:r>
      <w:r>
        <w:rPr/>
        <w:t>of</w:t>
      </w:r>
      <w:r>
        <w:rPr>
          <w:spacing w:val="-4"/>
        </w:rPr>
        <w:t> </w:t>
      </w:r>
      <w:r>
        <w:rPr/>
        <w:t>the</w:t>
      </w:r>
      <w:r>
        <w:rPr>
          <w:spacing w:val="-6"/>
        </w:rPr>
        <w:t> </w:t>
      </w:r>
      <w:r>
        <w:rPr/>
        <w:t>verb</w:t>
      </w:r>
      <w:r>
        <w:rPr>
          <w:spacing w:val="-9"/>
        </w:rPr>
        <w:t> </w:t>
      </w:r>
      <w:r>
        <w:rPr/>
        <w:t>"öffnen",</w:t>
      </w:r>
      <w:r>
        <w:rPr>
          <w:spacing w:val="-7"/>
        </w:rPr>
        <w:t> </w:t>
      </w:r>
      <w:r>
        <w:rPr/>
        <w:t>conjugated</w:t>
      </w:r>
      <w:r>
        <w:rPr>
          <w:spacing w:val="-22"/>
        </w:rPr>
        <w:t> </w:t>
      </w:r>
      <w:r>
        <w:rPr/>
        <w:t>in</w:t>
      </w:r>
      <w:r>
        <w:rPr>
          <w:spacing w:val="-4"/>
        </w:rPr>
        <w:t> </w:t>
      </w:r>
      <w:r>
        <w:rPr/>
        <w:t>past</w:t>
      </w:r>
      <w:r>
        <w:rPr>
          <w:spacing w:val="-7"/>
        </w:rPr>
        <w:t> </w:t>
      </w:r>
      <w:r>
        <w:rPr/>
        <w:t>tense.</w:t>
      </w:r>
      <w:r>
        <w:rPr>
          <w:spacing w:val="-12"/>
        </w:rPr>
        <w:t> </w:t>
      </w:r>
      <w:r>
        <w:rPr/>
        <w:t>There</w:t>
      </w:r>
      <w:r>
        <w:rPr>
          <w:spacing w:val="-12"/>
        </w:rPr>
        <w:t> </w:t>
      </w:r>
      <w:r>
        <w:rPr/>
        <w:t>is</w:t>
      </w:r>
      <w:r>
        <w:rPr>
          <w:spacing w:val="-3"/>
        </w:rPr>
        <w:t> </w:t>
      </w:r>
      <w:r>
        <w:rPr/>
        <w:t>no</w:t>
      </w:r>
      <w:r>
        <w:rPr>
          <w:spacing w:val="-5"/>
        </w:rPr>
        <w:t> </w:t>
      </w:r>
      <w:r>
        <w:rPr/>
        <w:t>reflexive</w:t>
      </w:r>
      <w:r>
        <w:rPr>
          <w:spacing w:val="-18"/>
        </w:rPr>
        <w:t> </w:t>
      </w:r>
      <w:r>
        <w:rPr/>
        <w:t>pronoun</w:t>
      </w:r>
      <w:r>
        <w:rPr>
          <w:spacing w:val="-16"/>
        </w:rPr>
        <w:t> </w:t>
      </w:r>
      <w:r>
        <w:rPr/>
        <w:t>present,</w:t>
      </w:r>
      <w:r>
        <w:rPr>
          <w:spacing w:val="-16"/>
        </w:rPr>
        <w:t> </w:t>
      </w:r>
      <w:r>
        <w:rPr/>
        <w:t>it</w:t>
      </w:r>
      <w:r>
        <w:rPr>
          <w:spacing w:val="-3"/>
        </w:rPr>
        <w:t> </w:t>
      </w:r>
      <w:r>
        <w:rPr/>
        <w:t>is</w:t>
      </w:r>
      <w:r>
        <w:rPr>
          <w:spacing w:val="-3"/>
        </w:rPr>
        <w:t> </w:t>
      </w:r>
      <w:r>
        <w:rPr/>
        <w:t>not</w:t>
      </w:r>
      <w:r>
        <w:rPr>
          <w:spacing w:val="-7"/>
        </w:rPr>
        <w:t> </w:t>
      </w:r>
      <w:r>
        <w:rPr/>
        <w:t>needed in the causative use.</w:t>
      </w:r>
    </w:p>
    <w:p>
      <w:pPr>
        <w:pStyle w:val="ListParagraph"/>
        <w:numPr>
          <w:ilvl w:val="0"/>
          <w:numId w:val="3"/>
        </w:numPr>
        <w:tabs>
          <w:tab w:pos="1985" w:val="left" w:leader="none"/>
        </w:tabs>
        <w:spacing w:line="240" w:lineRule="auto" w:before="187" w:after="0"/>
        <w:ind w:left="2090" w:right="0" w:hanging="600"/>
        <w:jc w:val="left"/>
        <w:rPr>
          <w:i/>
          <w:sz w:val="24"/>
        </w:rPr>
      </w:pPr>
      <w:r>
        <w:rPr>
          <w:i/>
          <w:sz w:val="24"/>
        </w:rPr>
        <w:t>Maria öffnete die </w:t>
      </w:r>
      <w:r>
        <w:rPr>
          <w:i/>
          <w:spacing w:val="-3"/>
          <w:sz w:val="24"/>
        </w:rPr>
        <w:t>Tür.</w:t>
      </w:r>
    </w:p>
    <w:p>
      <w:pPr>
        <w:pStyle w:val="BodyText"/>
        <w:spacing w:before="9"/>
        <w:rPr>
          <w:rFonts w:ascii="Liberation Sans"/>
          <w:i/>
        </w:rPr>
      </w:pPr>
    </w:p>
    <w:p>
      <w:pPr>
        <w:spacing w:line="235" w:lineRule="auto" w:before="0"/>
        <w:ind w:left="2090" w:right="6095" w:firstLine="0"/>
        <w:jc w:val="left"/>
        <w:rPr>
          <w:rFonts w:ascii="Liberation Sans" w:hAnsi="Liberation Sans"/>
          <w:sz w:val="24"/>
        </w:rPr>
      </w:pPr>
      <w:r>
        <w:rPr>
          <w:rFonts w:ascii="Liberation Sans" w:hAnsi="Liberation Sans"/>
          <w:sz w:val="24"/>
        </w:rPr>
        <w:t>Maria opened the door “Maria opened the door.”</w:t>
      </w:r>
    </w:p>
    <w:p>
      <w:pPr>
        <w:spacing w:line="271" w:lineRule="exact" w:before="0"/>
        <w:ind w:left="2090" w:right="0" w:firstLine="0"/>
        <w:jc w:val="left"/>
        <w:rPr>
          <w:rFonts w:ascii="Liberation Sans"/>
          <w:sz w:val="24"/>
        </w:rPr>
      </w:pPr>
      <w:r>
        <w:rPr>
          <w:rFonts w:ascii="Liberation Sans"/>
          <w:sz w:val="24"/>
        </w:rPr>
        <w:t>This is the causative use of the verb.</w:t>
      </w:r>
    </w:p>
    <w:p>
      <w:pPr>
        <w:pStyle w:val="BodyText"/>
        <w:rPr>
          <w:rFonts w:ascii="Liberation Sans"/>
          <w:sz w:val="25"/>
        </w:rPr>
      </w:pPr>
    </w:p>
    <w:p>
      <w:pPr>
        <w:pStyle w:val="BodyText"/>
        <w:ind w:left="290"/>
      </w:pPr>
      <w:r>
        <w:rPr/>
        <w:t>Seen in (17) is the anticausative use of the verb.</w:t>
      </w:r>
    </w:p>
    <w:p>
      <w:pPr>
        <w:pStyle w:val="BodyText"/>
        <w:spacing w:before="7"/>
        <w:rPr>
          <w:sz w:val="23"/>
        </w:rPr>
      </w:pPr>
    </w:p>
    <w:p>
      <w:pPr>
        <w:pStyle w:val="ListParagraph"/>
        <w:numPr>
          <w:ilvl w:val="0"/>
          <w:numId w:val="3"/>
        </w:numPr>
        <w:tabs>
          <w:tab w:pos="1985" w:val="left" w:leader="none"/>
        </w:tabs>
        <w:spacing w:line="240" w:lineRule="auto" w:before="1" w:after="0"/>
        <w:ind w:left="2090" w:right="0" w:hanging="600"/>
        <w:jc w:val="left"/>
        <w:rPr>
          <w:i/>
          <w:sz w:val="24"/>
        </w:rPr>
      </w:pPr>
      <w:r>
        <w:rPr>
          <w:i/>
          <w:sz w:val="24"/>
        </w:rPr>
        <w:t>Die Tür öffnete sich.</w:t>
      </w:r>
    </w:p>
    <w:p>
      <w:pPr>
        <w:pStyle w:val="BodyText"/>
        <w:spacing w:before="6"/>
        <w:rPr>
          <w:rFonts w:ascii="Liberation Sans"/>
          <w:i/>
          <w:sz w:val="21"/>
        </w:rPr>
      </w:pPr>
    </w:p>
    <w:p>
      <w:pPr>
        <w:spacing w:line="225" w:lineRule="auto" w:before="0"/>
        <w:ind w:left="2090" w:right="6538" w:firstLine="0"/>
        <w:jc w:val="left"/>
        <w:rPr>
          <w:rFonts w:ascii="Liberation Sans" w:hAnsi="Liberation Sans"/>
          <w:sz w:val="19"/>
        </w:rPr>
      </w:pPr>
      <w:r>
        <w:rPr>
          <w:rFonts w:ascii="Liberation Sans" w:hAnsi="Liberation Sans"/>
          <w:sz w:val="24"/>
        </w:rPr>
        <w:t>the door open REFL ”The door opened.”</w:t>
      </w:r>
      <w:r>
        <w:rPr>
          <w:rFonts w:ascii="Liberation Sans" w:hAnsi="Liberation Sans"/>
          <w:position w:val="9"/>
          <w:sz w:val="19"/>
        </w:rPr>
        <w:t>[20]</w:t>
      </w:r>
    </w:p>
    <w:p>
      <w:pPr>
        <w:pStyle w:val="BodyText"/>
        <w:spacing w:before="1"/>
        <w:rPr>
          <w:rFonts w:ascii="Liberation Sans"/>
          <w:sz w:val="25"/>
        </w:rPr>
      </w:pPr>
    </w:p>
    <w:p>
      <w:pPr>
        <w:pStyle w:val="BodyText"/>
        <w:spacing w:line="328" w:lineRule="auto"/>
        <w:ind w:left="290" w:right="270"/>
      </w:pPr>
      <w:r>
        <w:rPr/>
        <w:t>Note</w:t>
      </w:r>
      <w:r>
        <w:rPr>
          <w:spacing w:val="-7"/>
        </w:rPr>
        <w:t> </w:t>
      </w:r>
      <w:r>
        <w:rPr/>
        <w:t>the</w:t>
      </w:r>
      <w:r>
        <w:rPr>
          <w:spacing w:val="-2"/>
        </w:rPr>
        <w:t> </w:t>
      </w:r>
      <w:r>
        <w:rPr/>
        <w:t>use</w:t>
      </w:r>
      <w:r>
        <w:rPr>
          <w:spacing w:val="-3"/>
        </w:rPr>
        <w:t> </w:t>
      </w:r>
      <w:r>
        <w:rPr/>
        <w:t>of</w:t>
      </w:r>
      <w:r>
        <w:rPr>
          <w:spacing w:val="-2"/>
        </w:rPr>
        <w:t> </w:t>
      </w:r>
      <w:r>
        <w:rPr/>
        <w:t>the</w:t>
      </w:r>
      <w:r>
        <w:rPr>
          <w:spacing w:val="-4"/>
        </w:rPr>
        <w:t> </w:t>
      </w:r>
      <w:r>
        <w:rPr/>
        <w:t>reflexive</w:t>
      </w:r>
      <w:r>
        <w:rPr>
          <w:spacing w:val="-3"/>
        </w:rPr>
        <w:t> </w:t>
      </w:r>
      <w:r>
        <w:rPr/>
        <w:t>pronoun</w:t>
      </w:r>
      <w:r>
        <w:rPr>
          <w:spacing w:val="-14"/>
        </w:rPr>
        <w:t> </w:t>
      </w:r>
      <w:r>
        <w:rPr/>
        <w:t>"sich"</w:t>
      </w:r>
      <w:r>
        <w:rPr>
          <w:spacing w:val="-9"/>
        </w:rPr>
        <w:t> </w:t>
      </w:r>
      <w:r>
        <w:rPr/>
        <w:t>in</w:t>
      </w:r>
      <w:r>
        <w:rPr>
          <w:spacing w:val="-2"/>
        </w:rPr>
        <w:t> </w:t>
      </w:r>
      <w:r>
        <w:rPr/>
        <w:t>(17),</w:t>
      </w:r>
      <w:r>
        <w:rPr>
          <w:spacing w:val="-6"/>
        </w:rPr>
        <w:t> </w:t>
      </w:r>
      <w:r>
        <w:rPr/>
        <w:t>which</w:t>
      </w:r>
      <w:r>
        <w:rPr>
          <w:spacing w:val="-10"/>
        </w:rPr>
        <w:t> </w:t>
      </w:r>
      <w:r>
        <w:rPr/>
        <w:t>behaves</w:t>
      </w:r>
      <w:r>
        <w:rPr>
          <w:spacing w:val="-13"/>
        </w:rPr>
        <w:t> </w:t>
      </w:r>
      <w:r>
        <w:rPr/>
        <w:t>in</w:t>
      </w:r>
      <w:r>
        <w:rPr>
          <w:spacing w:val="-2"/>
        </w:rPr>
        <w:t> </w:t>
      </w:r>
      <w:r>
        <w:rPr/>
        <w:t>the</w:t>
      </w:r>
      <w:r>
        <w:rPr>
          <w:spacing w:val="-4"/>
        </w:rPr>
        <w:t> </w:t>
      </w:r>
      <w:r>
        <w:rPr/>
        <w:t>same</w:t>
      </w:r>
      <w:r>
        <w:rPr>
          <w:spacing w:val="-7"/>
        </w:rPr>
        <w:t> </w:t>
      </w:r>
      <w:r>
        <w:rPr/>
        <w:t>manner</w:t>
      </w:r>
      <w:r>
        <w:rPr>
          <w:spacing w:val="-13"/>
        </w:rPr>
        <w:t> </w:t>
      </w:r>
      <w:r>
        <w:rPr/>
        <w:t>as</w:t>
      </w:r>
      <w:r>
        <w:rPr>
          <w:spacing w:val="-1"/>
        </w:rPr>
        <w:t> </w:t>
      </w:r>
      <w:r>
        <w:rPr/>
        <w:t>French</w:t>
      </w:r>
      <w:r>
        <w:rPr>
          <w:spacing w:val="-11"/>
        </w:rPr>
        <w:t> </w:t>
      </w:r>
      <w:r>
        <w:rPr/>
        <w:t>"se"</w:t>
      </w:r>
      <w:r>
        <w:rPr>
          <w:spacing w:val="-5"/>
        </w:rPr>
        <w:t> </w:t>
      </w:r>
      <w:r>
        <w:rPr/>
        <w:t>and</w:t>
      </w:r>
      <w:r>
        <w:rPr>
          <w:spacing w:val="-5"/>
        </w:rPr>
        <w:t> </w:t>
      </w:r>
      <w:r>
        <w:rPr/>
        <w:t>Italian</w:t>
      </w:r>
      <w:r>
        <w:rPr>
          <w:spacing w:val="-10"/>
        </w:rPr>
        <w:t> </w:t>
      </w:r>
      <w:r>
        <w:rPr/>
        <w:t>"si"</w:t>
      </w:r>
      <w:r>
        <w:rPr>
          <w:spacing w:val="-4"/>
        </w:rPr>
        <w:t> </w:t>
      </w:r>
      <w:r>
        <w:rPr/>
        <w:t>seen</w:t>
      </w:r>
      <w:r>
        <w:rPr>
          <w:spacing w:val="-7"/>
        </w:rPr>
        <w:t> </w:t>
      </w:r>
      <w:r>
        <w:rPr/>
        <w:t>above</w:t>
      </w:r>
      <w:r>
        <w:rPr>
          <w:spacing w:val="-9"/>
        </w:rPr>
        <w:t> </w:t>
      </w:r>
      <w:r>
        <w:rPr/>
        <w:t>in examples </w:t>
      </w:r>
      <w:r>
        <w:rPr>
          <w:spacing w:val="-8"/>
        </w:rPr>
        <w:t>(11) </w:t>
      </w:r>
      <w:r>
        <w:rPr/>
        <w:t>and</w:t>
      </w:r>
      <w:r>
        <w:rPr>
          <w:spacing w:val="8"/>
        </w:rPr>
        <w:t> </w:t>
      </w:r>
      <w:r>
        <w:rPr/>
        <w:t>(13).</w:t>
      </w:r>
    </w:p>
    <w:p>
      <w:pPr>
        <w:pStyle w:val="BodyText"/>
      </w:pPr>
    </w:p>
    <w:p>
      <w:pPr>
        <w:pStyle w:val="Heading2"/>
        <w:spacing w:before="223"/>
      </w:pPr>
      <w:r>
        <w:rPr/>
        <w:t>Asian languages</w:t>
      </w:r>
    </w:p>
    <w:p>
      <w:pPr>
        <w:pStyle w:val="BodyText"/>
        <w:rPr>
          <w:rFonts w:ascii="Liberation Sans"/>
          <w:b/>
          <w:sz w:val="28"/>
        </w:rPr>
      </w:pPr>
    </w:p>
    <w:p>
      <w:pPr>
        <w:pStyle w:val="Heading4"/>
        <w:spacing w:before="201"/>
      </w:pPr>
      <w:r>
        <w:rPr/>
        <w:t>Japanese</w:t>
      </w:r>
    </w:p>
    <w:p>
      <w:pPr>
        <w:pStyle w:val="BodyText"/>
        <w:spacing w:line="307" w:lineRule="auto" w:before="118"/>
        <w:ind w:left="290" w:right="269"/>
        <w:jc w:val="both"/>
        <w:rPr>
          <w:sz w:val="16"/>
        </w:rPr>
      </w:pPr>
      <w:r>
        <w:rPr/>
        <w:t>In Japanese, causative alternation is seen in </w:t>
      </w:r>
      <w:hyperlink r:id="rId25">
        <w:r>
          <w:rPr>
            <w:u w:val="single" w:color="AAAAAA"/>
          </w:rPr>
          <w:t>ergative verbs</w:t>
        </w:r>
        <w:r>
          <w:rPr/>
          <w:t> </w:t>
        </w:r>
      </w:hyperlink>
      <w:r>
        <w:rPr/>
        <w:t>and paired verbs.</w:t>
      </w:r>
      <w:r>
        <w:rPr>
          <w:position w:val="8"/>
          <w:sz w:val="16"/>
        </w:rPr>
        <w:t>[21] </w:t>
      </w:r>
      <w:r>
        <w:rPr/>
        <w:t>Ergative verbs are verbs that can be transitive or intransitive without morphological change, while paired verbs are verbs that require morphological changes in order to be read as transitive or intransitive.</w:t>
      </w:r>
      <w:r>
        <w:rPr>
          <w:position w:val="8"/>
          <w:sz w:val="16"/>
        </w:rPr>
        <w:t>[21]</w:t>
      </w:r>
    </w:p>
    <w:p>
      <w:pPr>
        <w:pStyle w:val="BodyText"/>
        <w:spacing w:before="230"/>
        <w:ind w:left="290"/>
        <w:jc w:val="both"/>
      </w:pPr>
      <w:r>
        <w:rPr/>
        <w:t>An example of an ergative verb in Japanese is shown below in examples (18) and (19):</w:t>
      </w:r>
    </w:p>
    <w:p>
      <w:pPr>
        <w:pStyle w:val="BodyText"/>
        <w:spacing w:before="2"/>
        <w:rPr>
          <w:sz w:val="15"/>
        </w:rPr>
      </w:pPr>
    </w:p>
    <w:p>
      <w:pPr>
        <w:pStyle w:val="BodyText"/>
        <w:spacing w:line="421" w:lineRule="exact"/>
        <w:ind w:left="290"/>
      </w:pPr>
      <w:r>
        <w:rPr/>
        <w:t>Seen in (18) is the causative use of the verb </w:t>
      </w:r>
      <w:r>
        <w:rPr>
          <w:rFonts w:ascii="Noto Sans CJK JP Regular" w:eastAsia="Noto Sans CJK JP Regular" w:hint="eastAsia"/>
          <w:spacing w:val="-193"/>
        </w:rPr>
        <w:t>開</w:t>
      </w:r>
      <w:r>
        <w:rPr/>
        <w:t>" </w:t>
      </w:r>
      <w:r>
        <w:rPr>
          <w:rFonts w:ascii="Noto Sans CJK JP Regular" w:eastAsia="Noto Sans CJK JP Regular" w:hint="eastAsia"/>
          <w:spacing w:val="-11"/>
        </w:rPr>
        <w:t>く </w:t>
      </w:r>
      <w:r>
        <w:rPr/>
        <w:t>" - "hiraku", conjugated in past tense.</w:t>
      </w:r>
    </w:p>
    <w:p>
      <w:pPr>
        <w:pStyle w:val="ListParagraph"/>
        <w:numPr>
          <w:ilvl w:val="0"/>
          <w:numId w:val="3"/>
        </w:numPr>
        <w:tabs>
          <w:tab w:pos="1985" w:val="left" w:leader="none"/>
        </w:tabs>
        <w:spacing w:line="430" w:lineRule="atLeast" w:before="72" w:after="0"/>
        <w:ind w:left="2090" w:right="6511" w:hanging="600"/>
        <w:jc w:val="left"/>
        <w:rPr>
          <w:sz w:val="24"/>
        </w:rPr>
      </w:pPr>
      <w:r>
        <w:rPr>
          <w:rFonts w:ascii="Noto Sans CJK JP Regular" w:eastAsia="Noto Sans CJK JP Regular" w:hint="eastAsia"/>
          <w:sz w:val="24"/>
        </w:rPr>
        <w:t>太郎が、扉を開いた</w:t>
      </w:r>
      <w:r>
        <w:rPr>
          <w:sz w:val="24"/>
        </w:rPr>
        <w:t>. </w:t>
      </w:r>
      <w:r>
        <w:rPr>
          <w:spacing w:val="-4"/>
          <w:sz w:val="24"/>
        </w:rPr>
        <w:t>Taro-ga </w:t>
      </w:r>
      <w:r>
        <w:rPr>
          <w:sz w:val="24"/>
        </w:rPr>
        <w:t>tobira-o</w:t>
      </w:r>
      <w:r>
        <w:rPr>
          <w:spacing w:val="5"/>
          <w:sz w:val="24"/>
        </w:rPr>
        <w:t> </w:t>
      </w:r>
      <w:r>
        <w:rPr>
          <w:sz w:val="24"/>
        </w:rPr>
        <w:t>hiraita</w:t>
      </w:r>
    </w:p>
    <w:p>
      <w:pPr>
        <w:spacing w:line="235" w:lineRule="auto" w:before="6"/>
        <w:ind w:left="2090" w:right="5811" w:firstLine="0"/>
        <w:jc w:val="left"/>
        <w:rPr>
          <w:rFonts w:ascii="Liberation Sans" w:hAnsi="Liberation Sans"/>
          <w:sz w:val="24"/>
        </w:rPr>
      </w:pPr>
      <w:r>
        <w:rPr>
          <w:rFonts w:ascii="Liberation Sans" w:hAnsi="Liberation Sans"/>
          <w:spacing w:val="-4"/>
          <w:sz w:val="24"/>
        </w:rPr>
        <w:t>Taro-NOM </w:t>
      </w:r>
      <w:r>
        <w:rPr>
          <w:rFonts w:ascii="Liberation Sans" w:hAnsi="Liberation Sans"/>
          <w:sz w:val="24"/>
        </w:rPr>
        <w:t>door-ACC opened </w:t>
      </w:r>
      <w:r>
        <w:rPr>
          <w:rFonts w:ascii="Liberation Sans" w:hAnsi="Liberation Sans"/>
          <w:spacing w:val="-6"/>
          <w:sz w:val="24"/>
        </w:rPr>
        <w:t>‘Taro </w:t>
      </w:r>
      <w:r>
        <w:rPr>
          <w:rFonts w:ascii="Liberation Sans" w:hAnsi="Liberation Sans"/>
          <w:sz w:val="24"/>
        </w:rPr>
        <w:t>opened the</w:t>
      </w:r>
      <w:r>
        <w:rPr>
          <w:rFonts w:ascii="Liberation Sans" w:hAnsi="Liberation Sans"/>
          <w:spacing w:val="7"/>
          <w:sz w:val="24"/>
        </w:rPr>
        <w:t> </w:t>
      </w:r>
      <w:r>
        <w:rPr>
          <w:rFonts w:ascii="Liberation Sans" w:hAnsi="Liberation Sans"/>
          <w:spacing w:val="-3"/>
          <w:sz w:val="24"/>
        </w:rPr>
        <w:t>door.’</w:t>
      </w:r>
    </w:p>
    <w:p>
      <w:pPr>
        <w:pStyle w:val="BodyText"/>
        <w:spacing w:before="1"/>
        <w:rPr>
          <w:rFonts w:ascii="Liberation Sans"/>
          <w:sz w:val="25"/>
        </w:rPr>
      </w:pPr>
    </w:p>
    <w:p>
      <w:pPr>
        <w:pStyle w:val="BodyText"/>
        <w:ind w:left="290"/>
      </w:pPr>
      <w:r>
        <w:rPr/>
        <w:t>Seen in (19) is the anticausative use of the verb.</w:t>
      </w:r>
    </w:p>
    <w:p>
      <w:pPr>
        <w:pStyle w:val="Heading3"/>
        <w:numPr>
          <w:ilvl w:val="0"/>
          <w:numId w:val="3"/>
        </w:numPr>
        <w:tabs>
          <w:tab w:pos="1985" w:val="left" w:leader="none"/>
        </w:tabs>
        <w:spacing w:line="240" w:lineRule="auto" w:before="157" w:after="0"/>
        <w:ind w:left="1984" w:right="0" w:hanging="494"/>
        <w:jc w:val="left"/>
      </w:pPr>
      <w:r>
        <w:rPr>
          <w:rFonts w:ascii="Noto Sans CJK JP Regular" w:eastAsia="Noto Sans CJK JP Regular" w:hint="eastAsia"/>
          <w:spacing w:val="2"/>
        </w:rPr>
        <w:t>扉 が 開いた</w:t>
      </w:r>
      <w:r>
        <w:rPr/>
        <w:t>.</w:t>
      </w:r>
    </w:p>
    <w:p>
      <w:pPr>
        <w:spacing w:after="0" w:line="240" w:lineRule="auto"/>
        <w:jc w:val="left"/>
        <w:sectPr>
          <w:pgSz w:w="11900" w:h="16840"/>
          <w:pgMar w:top="540" w:bottom="280" w:left="440" w:right="440"/>
        </w:sectPr>
      </w:pPr>
    </w:p>
    <w:p>
      <w:pPr>
        <w:spacing w:line="235" w:lineRule="auto" w:before="69"/>
        <w:ind w:left="2090" w:right="6898" w:firstLine="0"/>
        <w:jc w:val="left"/>
        <w:rPr>
          <w:rFonts w:ascii="Liberation Sans"/>
          <w:sz w:val="24"/>
        </w:rPr>
      </w:pPr>
      <w:r>
        <w:rPr>
          <w:rFonts w:ascii="Liberation Sans"/>
          <w:sz w:val="24"/>
        </w:rPr>
        <w:t>Tobira-ga hiraita Door-NOM opened</w:t>
      </w:r>
    </w:p>
    <w:p>
      <w:pPr>
        <w:spacing w:line="301" w:lineRule="exact" w:before="0"/>
        <w:ind w:left="2090" w:right="0" w:firstLine="0"/>
        <w:jc w:val="left"/>
        <w:rPr>
          <w:rFonts w:ascii="Liberation Sans" w:hAnsi="Liberation Sans"/>
          <w:sz w:val="19"/>
        </w:rPr>
      </w:pPr>
      <w:r>
        <w:rPr>
          <w:rFonts w:ascii="Liberation Sans" w:hAnsi="Liberation Sans"/>
          <w:sz w:val="24"/>
        </w:rPr>
        <w:t>‘The door opened.’</w:t>
      </w:r>
      <w:r>
        <w:rPr>
          <w:rFonts w:ascii="Liberation Sans" w:hAnsi="Liberation Sans"/>
          <w:position w:val="9"/>
          <w:sz w:val="19"/>
        </w:rPr>
        <w:t>[21]</w:t>
      </w:r>
    </w:p>
    <w:p>
      <w:pPr>
        <w:pStyle w:val="BodyText"/>
        <w:spacing w:before="9"/>
        <w:rPr>
          <w:rFonts w:ascii="Liberation Sans"/>
          <w:sz w:val="15"/>
        </w:rPr>
      </w:pPr>
    </w:p>
    <w:p>
      <w:pPr>
        <w:pStyle w:val="BodyText"/>
        <w:spacing w:line="421" w:lineRule="exact"/>
        <w:ind w:left="290"/>
      </w:pPr>
      <w:r>
        <w:rPr/>
        <w:t>Note that in (18) and (19), the form of the verb does not </w:t>
      </w:r>
      <w:r>
        <w:rPr>
          <w:spacing w:val="-19"/>
        </w:rPr>
        <w:t>undegro </w:t>
      </w:r>
      <w:r>
        <w:rPr/>
        <w:t>any sort of morphological change, making </w:t>
      </w:r>
      <w:r>
        <w:rPr>
          <w:rFonts w:ascii="Noto Sans CJK JP Regular" w:eastAsia="Noto Sans CJK JP Regular" w:hint="eastAsia"/>
          <w:spacing w:val="-189"/>
        </w:rPr>
        <w:t>開</w:t>
      </w:r>
      <w:r>
        <w:rPr/>
        <w:t>" </w:t>
      </w:r>
      <w:r>
        <w:rPr>
          <w:rFonts w:ascii="Noto Sans CJK JP Regular" w:eastAsia="Noto Sans CJK JP Regular" w:hint="eastAsia"/>
          <w:spacing w:val="-11"/>
        </w:rPr>
        <w:t>く </w:t>
      </w:r>
      <w:r>
        <w:rPr/>
        <w:t>" an </w:t>
      </w:r>
      <w:r>
        <w:rPr>
          <w:spacing w:val="-3"/>
        </w:rPr>
        <w:t>ergative </w:t>
      </w:r>
      <w:r>
        <w:rPr/>
        <w:t>verb.</w:t>
      </w:r>
    </w:p>
    <w:p>
      <w:pPr>
        <w:pStyle w:val="BodyText"/>
        <w:rPr>
          <w:sz w:val="9"/>
        </w:rPr>
      </w:pPr>
    </w:p>
    <w:p>
      <w:pPr>
        <w:pStyle w:val="BodyText"/>
        <w:spacing w:before="92"/>
        <w:ind w:left="290"/>
      </w:pPr>
      <w:r>
        <w:rPr/>
        <w:t>An example of a paired verb in Japanese is shown below in examples (20) and (21):</w:t>
      </w:r>
    </w:p>
    <w:p>
      <w:pPr>
        <w:pStyle w:val="BodyText"/>
        <w:spacing w:before="186"/>
        <w:ind w:left="290" w:right="207"/>
      </w:pPr>
      <w:r>
        <w:rPr/>
        <w:t>In</w:t>
      </w:r>
      <w:r>
        <w:rPr>
          <w:spacing w:val="-3"/>
        </w:rPr>
        <w:t> </w:t>
      </w:r>
      <w:r>
        <w:rPr/>
        <w:t>(20),</w:t>
      </w:r>
      <w:r>
        <w:rPr>
          <w:spacing w:val="-7"/>
        </w:rPr>
        <w:t> </w:t>
      </w:r>
      <w:r>
        <w:rPr/>
        <w:t>the</w:t>
      </w:r>
      <w:r>
        <w:rPr>
          <w:spacing w:val="-4"/>
        </w:rPr>
        <w:t> </w:t>
      </w:r>
      <w:r>
        <w:rPr/>
        <w:t>verb</w:t>
      </w:r>
      <w:r>
        <w:rPr>
          <w:spacing w:val="-7"/>
        </w:rPr>
        <w:t> </w:t>
      </w:r>
      <w:r>
        <w:rPr/>
        <w:t>"to</w:t>
      </w:r>
      <w:r>
        <w:rPr>
          <w:spacing w:val="-4"/>
        </w:rPr>
        <w:t> </w:t>
      </w:r>
      <w:r>
        <w:rPr/>
        <w:t>drop" takes</w:t>
      </w:r>
      <w:r>
        <w:rPr>
          <w:spacing w:val="-8"/>
        </w:rPr>
        <w:t> </w:t>
      </w:r>
      <w:r>
        <w:rPr/>
        <w:t>on</w:t>
      </w:r>
      <w:r>
        <w:rPr>
          <w:spacing w:val="-3"/>
        </w:rPr>
        <w:t> </w:t>
      </w:r>
      <w:r>
        <w:rPr/>
        <w:t>the</w:t>
      </w:r>
      <w:r>
        <w:rPr>
          <w:spacing w:val="-4"/>
        </w:rPr>
        <w:t> </w:t>
      </w:r>
      <w:r>
        <w:rPr/>
        <w:t>verb</w:t>
      </w:r>
      <w:r>
        <w:rPr>
          <w:spacing w:val="-7"/>
        </w:rPr>
        <w:t> </w:t>
      </w:r>
      <w:r>
        <w:rPr/>
        <w:t>form</w:t>
      </w:r>
      <w:r>
        <w:rPr>
          <w:spacing w:val="-4"/>
        </w:rPr>
        <w:t> "</w:t>
      </w:r>
      <w:r>
        <w:rPr>
          <w:rFonts w:ascii="Noto Sans CJK JP Regular" w:eastAsia="Noto Sans CJK JP Regular" w:hint="eastAsia"/>
        </w:rPr>
        <w:t>落とす</w:t>
      </w:r>
      <w:r>
        <w:rPr/>
        <w:t>" - "otosu",</w:t>
      </w:r>
      <w:r>
        <w:rPr>
          <w:spacing w:val="-14"/>
        </w:rPr>
        <w:t> </w:t>
      </w:r>
      <w:r>
        <w:rPr/>
        <w:t>conjugated</w:t>
      </w:r>
      <w:r>
        <w:rPr>
          <w:spacing w:val="-20"/>
        </w:rPr>
        <w:t> </w:t>
      </w:r>
      <w:r>
        <w:rPr/>
        <w:t>in</w:t>
      </w:r>
      <w:r>
        <w:rPr>
          <w:spacing w:val="-2"/>
        </w:rPr>
        <w:t> </w:t>
      </w:r>
      <w:r>
        <w:rPr/>
        <w:t>past</w:t>
      </w:r>
      <w:r>
        <w:rPr>
          <w:spacing w:val="-6"/>
        </w:rPr>
        <w:t> </w:t>
      </w:r>
      <w:r>
        <w:rPr/>
        <w:t>tense.</w:t>
      </w:r>
      <w:r>
        <w:rPr>
          <w:spacing w:val="-9"/>
        </w:rPr>
        <w:t> </w:t>
      </w:r>
      <w:r>
        <w:rPr/>
        <w:t>The</w:t>
      </w:r>
      <w:r>
        <w:rPr>
          <w:spacing w:val="-6"/>
        </w:rPr>
        <w:t> </w:t>
      </w:r>
      <w:r>
        <w:rPr/>
        <w:t>verb</w:t>
      </w:r>
      <w:r>
        <w:rPr>
          <w:spacing w:val="-4"/>
        </w:rPr>
        <w:t> "</w:t>
      </w:r>
      <w:r>
        <w:rPr>
          <w:rFonts w:ascii="Noto Sans CJK JP Regular" w:eastAsia="Noto Sans CJK JP Regular" w:hint="eastAsia"/>
        </w:rPr>
        <w:t>落とす</w:t>
      </w:r>
      <w:r>
        <w:rPr/>
        <w:t>" requires</w:t>
      </w:r>
      <w:r>
        <w:rPr>
          <w:spacing w:val="-14"/>
        </w:rPr>
        <w:t> </w:t>
      </w:r>
      <w:r>
        <w:rPr/>
        <w:t>an</w:t>
      </w:r>
      <w:r>
        <w:rPr>
          <w:spacing w:val="-3"/>
        </w:rPr>
        <w:t> </w:t>
      </w:r>
      <w:r>
        <w:rPr/>
        <w:t>agent to physically drop an object.</w:t>
      </w:r>
    </w:p>
    <w:p>
      <w:pPr>
        <w:pStyle w:val="Heading3"/>
        <w:numPr>
          <w:ilvl w:val="0"/>
          <w:numId w:val="3"/>
        </w:numPr>
        <w:tabs>
          <w:tab w:pos="1985" w:val="left" w:leader="none"/>
        </w:tabs>
        <w:spacing w:line="430" w:lineRule="atLeast" w:before="157" w:after="0"/>
        <w:ind w:left="2090" w:right="6484" w:hanging="600"/>
        <w:jc w:val="left"/>
      </w:pPr>
      <w:r>
        <w:rPr>
          <w:rFonts w:ascii="Noto Sans CJK JP Regular" w:eastAsia="Noto Sans CJK JP Regular" w:hint="eastAsia"/>
        </w:rPr>
        <w:t>平次が 銭を おとした</w:t>
      </w:r>
      <w:r>
        <w:rPr/>
        <w:t>. Heiji-ga zeni-o otoshita</w:t>
      </w:r>
    </w:p>
    <w:p>
      <w:pPr>
        <w:spacing w:before="2"/>
        <w:ind w:left="2090" w:right="0" w:firstLine="0"/>
        <w:jc w:val="left"/>
        <w:rPr>
          <w:rFonts w:ascii="Liberation Sans"/>
          <w:sz w:val="24"/>
        </w:rPr>
      </w:pPr>
      <w:r>
        <w:rPr>
          <w:rFonts w:ascii="Liberation Sans"/>
          <w:sz w:val="24"/>
        </w:rPr>
        <w:t>Heiji-NOM coin-ACC dropped</w:t>
      </w:r>
    </w:p>
    <w:p>
      <w:pPr>
        <w:pStyle w:val="BodyText"/>
        <w:rPr>
          <w:rFonts w:ascii="Liberation Sans"/>
          <w:sz w:val="25"/>
        </w:rPr>
      </w:pPr>
    </w:p>
    <w:p>
      <w:pPr>
        <w:pStyle w:val="BodyText"/>
        <w:ind w:left="290"/>
      </w:pPr>
      <w:r>
        <w:rPr/>
        <w:t>"Heiji dropped the coin."</w:t>
      </w:r>
    </w:p>
    <w:p>
      <w:pPr>
        <w:pStyle w:val="BodyText"/>
        <w:spacing w:before="171"/>
        <w:ind w:left="290" w:right="207"/>
      </w:pPr>
      <w:r>
        <w:rPr/>
        <w:t>In (21), the verb "to drop" takes on the verb form "</w:t>
      </w:r>
      <w:r>
        <w:rPr>
          <w:rFonts w:ascii="Noto Sans CJK JP Regular" w:eastAsia="Noto Sans CJK JP Regular" w:hint="eastAsia"/>
        </w:rPr>
        <w:t>落ちる</w:t>
      </w:r>
      <w:r>
        <w:rPr/>
        <w:t>" - "ochiru", conjugated in past tense. The verb "</w:t>
      </w:r>
      <w:r>
        <w:rPr>
          <w:rFonts w:ascii="Noto Sans CJK JP Regular" w:eastAsia="Noto Sans CJK JP Regular" w:hint="eastAsia"/>
        </w:rPr>
        <w:t>落ちる</w:t>
      </w:r>
      <w:r>
        <w:rPr/>
        <w:t>" is used when there is no agent in the sentence to do the physical dropping of the coin itself.</w:t>
      </w:r>
    </w:p>
    <w:p>
      <w:pPr>
        <w:pStyle w:val="Heading3"/>
        <w:numPr>
          <w:ilvl w:val="0"/>
          <w:numId w:val="3"/>
        </w:numPr>
        <w:tabs>
          <w:tab w:pos="1985" w:val="left" w:leader="none"/>
        </w:tabs>
        <w:spacing w:line="240" w:lineRule="auto" w:before="157" w:after="0"/>
        <w:ind w:left="1984" w:right="0" w:hanging="494"/>
        <w:jc w:val="left"/>
      </w:pPr>
      <w:r>
        <w:rPr>
          <w:rFonts w:ascii="Noto Sans CJK JP Regular" w:eastAsia="Noto Sans CJK JP Regular" w:hint="eastAsia"/>
        </w:rPr>
        <w:t>銭が おちた</w:t>
      </w:r>
      <w:r>
        <w:rPr/>
        <w:t>.</w:t>
      </w:r>
    </w:p>
    <w:p>
      <w:pPr>
        <w:spacing w:line="235" w:lineRule="auto" w:before="166"/>
        <w:ind w:left="2090" w:right="6845" w:firstLine="0"/>
        <w:jc w:val="left"/>
        <w:rPr>
          <w:rFonts w:ascii="Liberation Sans"/>
          <w:sz w:val="24"/>
        </w:rPr>
      </w:pPr>
      <w:r>
        <w:rPr>
          <w:rFonts w:ascii="Liberation Sans"/>
          <w:sz w:val="24"/>
        </w:rPr>
        <w:t>Zeni-ga ochita Coin-NOM dropped</w:t>
      </w:r>
    </w:p>
    <w:p>
      <w:pPr>
        <w:spacing w:line="301" w:lineRule="exact" w:before="0"/>
        <w:ind w:left="2090" w:right="0" w:firstLine="0"/>
        <w:jc w:val="left"/>
        <w:rPr>
          <w:rFonts w:ascii="Liberation Sans"/>
          <w:sz w:val="19"/>
        </w:rPr>
      </w:pPr>
      <w:r>
        <w:rPr>
          <w:rFonts w:ascii="Liberation Sans"/>
          <w:sz w:val="24"/>
        </w:rPr>
        <w:t>'The coin dropped.'</w:t>
      </w:r>
      <w:r>
        <w:rPr>
          <w:rFonts w:ascii="Liberation Sans"/>
          <w:position w:val="9"/>
          <w:sz w:val="19"/>
        </w:rPr>
        <w:t>[22]</w:t>
      </w:r>
    </w:p>
    <w:p>
      <w:pPr>
        <w:pStyle w:val="BodyText"/>
        <w:rPr>
          <w:rFonts w:ascii="Liberation Sans"/>
        </w:rPr>
      </w:pPr>
    </w:p>
    <w:p>
      <w:pPr>
        <w:pStyle w:val="BodyText"/>
        <w:spacing w:before="10"/>
        <w:rPr>
          <w:rFonts w:ascii="Liberation Sans"/>
          <w:sz w:val="21"/>
        </w:rPr>
      </w:pPr>
    </w:p>
    <w:p>
      <w:pPr>
        <w:pStyle w:val="Heading4"/>
      </w:pPr>
      <w:r>
        <w:rPr/>
        <w:t>Chinese</w:t>
      </w:r>
    </w:p>
    <w:p>
      <w:pPr>
        <w:pStyle w:val="BodyText"/>
        <w:spacing w:line="283" w:lineRule="auto" w:before="119"/>
        <w:ind w:left="290" w:right="264"/>
        <w:jc w:val="both"/>
        <w:rPr>
          <w:sz w:val="16"/>
        </w:rPr>
      </w:pPr>
      <w:r>
        <w:rPr/>
        <w:t>Mandarin Chinese is a language that lacks inflectional morphology that marks tense, case, agreement, or lexical category.</w:t>
      </w:r>
      <w:r>
        <w:rPr>
          <w:position w:val="8"/>
          <w:sz w:val="16"/>
        </w:rPr>
        <w:t>[23] </w:t>
      </w:r>
      <w:r>
        <w:rPr/>
        <w:t>The </w:t>
      </w:r>
      <w:hyperlink r:id="rId26">
        <w:r>
          <w:rPr/>
          <w:t>language also does not have derivational morphology to mark the transitivity of verbs.</w:t>
        </w:r>
        <w:r>
          <w:rPr>
            <w:position w:val="8"/>
            <w:sz w:val="16"/>
          </w:rPr>
          <w:t>[23] </w:t>
        </w:r>
        <w:r>
          <w:rPr/>
          <w:t>Instead, Mandarin Chinese uses </w:t>
        </w:r>
        <w:r>
          <w:rPr>
            <w:u w:val="single" w:color="AAAAAA"/>
          </w:rPr>
          <w:t>verba</w:t>
        </w:r>
      </w:hyperlink>
      <w:r>
        <w:rPr/>
        <w:t>l </w:t>
      </w:r>
      <w:hyperlink r:id="rId26">
        <w:r>
          <w:rPr>
            <w:u w:val="single" w:color="AAAAAA"/>
          </w:rPr>
          <w:t>compounding</w:t>
        </w:r>
        <w:r>
          <w:rPr/>
          <w:t> to do causative alternation</w:t>
        </w:r>
        <w:r>
          <w:rPr>
            <w:position w:val="8"/>
            <w:sz w:val="16"/>
          </w:rPr>
          <w:t>[</w:t>
        </w:r>
        <w:r>
          <w:rPr/>
          <w:t>.</w:t>
        </w:r>
        <w:r>
          <w:rPr>
            <w:position w:val="8"/>
            <w:sz w:val="16"/>
          </w:rPr>
          <w:t>23]</w:t>
        </w:r>
      </w:hyperlink>
    </w:p>
    <w:p>
      <w:pPr>
        <w:pStyle w:val="BodyText"/>
        <w:spacing w:before="132"/>
        <w:ind w:left="290"/>
      </w:pPr>
      <w:r>
        <w:rPr/>
        <w:t>Seen in (22) is the anticausative use of the verb </w:t>
      </w:r>
      <w:r>
        <w:rPr>
          <w:rFonts w:ascii="Noto Sans CJK JP Regular" w:eastAsia="Noto Sans CJK JP Regular" w:hint="eastAsia"/>
          <w:spacing w:val="-185"/>
        </w:rPr>
        <w:t>碎</w:t>
      </w:r>
      <w:r>
        <w:rPr>
          <w:spacing w:val="-4"/>
        </w:rPr>
        <w:t>" " - </w:t>
      </w:r>
      <w:r>
        <w:rPr/>
        <w:t>"po".</w:t>
      </w:r>
    </w:p>
    <w:p>
      <w:pPr>
        <w:pStyle w:val="Heading3"/>
        <w:numPr>
          <w:ilvl w:val="0"/>
          <w:numId w:val="3"/>
        </w:numPr>
        <w:tabs>
          <w:tab w:pos="1985" w:val="left" w:leader="none"/>
        </w:tabs>
        <w:spacing w:line="240" w:lineRule="auto" w:before="72" w:after="0"/>
        <w:ind w:left="1984" w:right="0" w:hanging="494"/>
        <w:jc w:val="left"/>
      </w:pPr>
      <w:r>
        <w:rPr>
          <w:rFonts w:ascii="Noto Sans CJK JP Regular" w:eastAsia="Noto Sans CJK JP Regular" w:hint="eastAsia"/>
          <w:spacing w:val="1"/>
        </w:rPr>
        <w:t>窗子 碎了</w:t>
      </w:r>
      <w:r>
        <w:rPr/>
        <w:t>.</w:t>
      </w:r>
    </w:p>
    <w:p>
      <w:pPr>
        <w:spacing w:line="235" w:lineRule="auto" w:before="166"/>
        <w:ind w:left="2090" w:right="6804" w:firstLine="0"/>
        <w:jc w:val="left"/>
        <w:rPr>
          <w:rFonts w:ascii="Liberation Sans"/>
          <w:sz w:val="24"/>
        </w:rPr>
      </w:pPr>
      <w:r>
        <w:rPr>
          <w:rFonts w:ascii="Liberation Sans"/>
          <w:sz w:val="24"/>
        </w:rPr>
        <w:t>Chuangzi sui-le. window break-PRT 'The window broke.'</w:t>
      </w:r>
    </w:p>
    <w:p>
      <w:pPr>
        <w:pStyle w:val="BodyText"/>
        <w:spacing w:before="179"/>
        <w:ind w:left="290"/>
      </w:pPr>
      <w:r>
        <w:rPr/>
        <w:t>The following examples (23) and (24) show an ungrammatical use of the causative alternative of the ver</w:t>
      </w:r>
      <w:r>
        <w:rPr>
          <w:spacing w:val="-81"/>
        </w:rPr>
        <w:t>b</w:t>
      </w:r>
      <w:r>
        <w:rPr>
          <w:rFonts w:ascii="Noto Sans CJK JP Regular" w:eastAsia="Noto Sans CJK JP Regular" w:hint="eastAsia"/>
          <w:spacing w:val="-70"/>
        </w:rPr>
        <w:t>碎</w:t>
      </w:r>
      <w:r>
        <w:rPr>
          <w:spacing w:val="-7"/>
        </w:rPr>
        <w:t>"".</w:t>
      </w:r>
    </w:p>
    <w:p>
      <w:pPr>
        <w:pStyle w:val="Heading3"/>
        <w:spacing w:before="72"/>
        <w:ind w:left="1490"/>
      </w:pPr>
      <w:r>
        <w:rPr/>
        <w:t>(23)*</w:t>
      </w:r>
      <w:r>
        <w:rPr>
          <w:rFonts w:ascii="Noto Sans CJK JP Regular" w:eastAsia="Noto Sans CJK JP Regular" w:hint="eastAsia"/>
        </w:rPr>
        <w:t>老张 碎了 窗子</w:t>
      </w:r>
      <w:r>
        <w:rPr/>
        <w:t>.</w:t>
      </w:r>
    </w:p>
    <w:p>
      <w:pPr>
        <w:spacing w:line="235" w:lineRule="auto" w:before="166"/>
        <w:ind w:left="2090" w:right="5761" w:firstLine="0"/>
        <w:jc w:val="left"/>
        <w:rPr>
          <w:rFonts w:ascii="Liberation Sans"/>
          <w:sz w:val="24"/>
        </w:rPr>
      </w:pPr>
      <w:r>
        <w:rPr>
          <w:rFonts w:ascii="Liberation Sans"/>
          <w:sz w:val="24"/>
        </w:rPr>
        <w:t>Laozhang sui-le chuangzi. Laozhang break-PRT window</w:t>
      </w:r>
    </w:p>
    <w:p>
      <w:pPr>
        <w:spacing w:line="271" w:lineRule="exact" w:before="0"/>
        <w:ind w:left="2090" w:right="0" w:firstLine="0"/>
        <w:jc w:val="left"/>
        <w:rPr>
          <w:rFonts w:ascii="Liberation Sans"/>
          <w:sz w:val="24"/>
        </w:rPr>
      </w:pPr>
      <w:r>
        <w:rPr>
          <w:rFonts w:ascii="Liberation Sans"/>
          <w:sz w:val="24"/>
        </w:rPr>
        <w:t>Intended meaning: 'Laozhang broke the window.'</w:t>
      </w:r>
    </w:p>
    <w:p>
      <w:pPr>
        <w:spacing w:before="119"/>
        <w:ind w:left="1490" w:right="0" w:firstLine="0"/>
        <w:jc w:val="left"/>
        <w:rPr>
          <w:rFonts w:ascii="Liberation Sans" w:eastAsia="Liberation Sans"/>
          <w:sz w:val="24"/>
        </w:rPr>
      </w:pPr>
      <w:r>
        <w:rPr>
          <w:rFonts w:ascii="Liberation Sans" w:eastAsia="Liberation Sans"/>
          <w:sz w:val="24"/>
        </w:rPr>
        <w:t>(24)</w:t>
      </w:r>
      <w:r>
        <w:rPr>
          <w:rFonts w:ascii="Noto Sans CJK JP Regular" w:eastAsia="Noto Sans CJK JP Regular" w:hint="eastAsia"/>
          <w:sz w:val="24"/>
        </w:rPr>
        <w:t>老张 打碎了 窗子</w:t>
      </w:r>
      <w:r>
        <w:rPr>
          <w:rFonts w:ascii="Liberation Sans" w:eastAsia="Liberation Sans"/>
          <w:sz w:val="24"/>
        </w:rPr>
        <w:t>/</w:t>
      </w:r>
      <w:r>
        <w:rPr>
          <w:rFonts w:ascii="Noto Sans CJK JP Regular" w:eastAsia="Noto Sans CJK JP Regular" w:hint="eastAsia"/>
          <w:sz w:val="24"/>
        </w:rPr>
        <w:t>老张 把窗子 打碎了</w:t>
      </w:r>
      <w:r>
        <w:rPr>
          <w:rFonts w:ascii="Liberation Sans" w:eastAsia="Liberation Sans"/>
          <w:sz w:val="24"/>
        </w:rPr>
        <w:t>.</w:t>
      </w:r>
    </w:p>
    <w:p>
      <w:pPr>
        <w:spacing w:line="273" w:lineRule="exact" w:before="161"/>
        <w:ind w:left="2090" w:right="0" w:firstLine="0"/>
        <w:jc w:val="left"/>
        <w:rPr>
          <w:rFonts w:ascii="Liberation Sans"/>
          <w:sz w:val="24"/>
        </w:rPr>
      </w:pPr>
      <w:r>
        <w:rPr>
          <w:rFonts w:ascii="Liberation Sans"/>
          <w:sz w:val="24"/>
        </w:rPr>
        <w:t>Laozhang da-sui-le chuangzi /Laozhang ba-chuangzi da-sui-le .</w:t>
      </w:r>
    </w:p>
    <w:p>
      <w:pPr>
        <w:spacing w:line="235" w:lineRule="auto" w:before="2"/>
        <w:ind w:left="2090" w:right="5428" w:firstLine="0"/>
        <w:jc w:val="left"/>
        <w:rPr>
          <w:rFonts w:ascii="Liberation Sans"/>
          <w:sz w:val="24"/>
        </w:rPr>
      </w:pPr>
      <w:r>
        <w:rPr>
          <w:rFonts w:ascii="Liberation Sans"/>
          <w:sz w:val="24"/>
        </w:rPr>
        <w:t>Laozhang hit-break-PRT window 'Laozhang broke the window.'</w:t>
      </w:r>
    </w:p>
    <w:p>
      <w:pPr>
        <w:pStyle w:val="ListParagraph"/>
        <w:numPr>
          <w:ilvl w:val="0"/>
          <w:numId w:val="3"/>
        </w:numPr>
        <w:tabs>
          <w:tab w:pos="2585" w:val="left" w:leader="none"/>
        </w:tabs>
        <w:spacing w:line="235" w:lineRule="auto" w:before="0" w:after="0"/>
        <w:ind w:left="2090" w:right="318" w:firstLine="0"/>
        <w:jc w:val="left"/>
        <w:rPr>
          <w:sz w:val="24"/>
        </w:rPr>
      </w:pPr>
      <w:r>
        <w:rPr>
          <w:sz w:val="24"/>
        </w:rPr>
        <w:t>and (24) show that in order for Laozhang to have broken the window, he has to have completed an action in order for it to break. In (23), there is no action that</w:t>
      </w:r>
    </w:p>
    <w:p>
      <w:pPr>
        <w:spacing w:after="0" w:line="235" w:lineRule="auto"/>
        <w:jc w:val="left"/>
        <w:rPr>
          <w:sz w:val="24"/>
        </w:rPr>
        <w:sectPr>
          <w:pgSz w:w="11900" w:h="16840"/>
          <w:pgMar w:top="500" w:bottom="280" w:left="440" w:right="440"/>
        </w:sectPr>
      </w:pPr>
    </w:p>
    <w:p>
      <w:pPr>
        <w:spacing w:line="225" w:lineRule="auto" w:before="94"/>
        <w:ind w:left="2090" w:right="1132" w:firstLine="0"/>
        <w:jc w:val="left"/>
        <w:rPr>
          <w:rFonts w:ascii="Liberation Sans"/>
          <w:sz w:val="19"/>
        </w:rPr>
      </w:pPr>
      <w:r>
        <w:rPr>
          <w:rFonts w:ascii="Liberation Sans"/>
          <w:sz w:val="24"/>
        </w:rPr>
        <w:t>Laozhang performed to cause the window to break, making this sentence ungrammatical. In (24), he hit the window.</w:t>
      </w:r>
      <w:r>
        <w:rPr>
          <w:rFonts w:ascii="Liberation Sans"/>
          <w:position w:val="9"/>
          <w:sz w:val="19"/>
        </w:rPr>
        <w:t>[24]</w:t>
      </w:r>
    </w:p>
    <w:p>
      <w:pPr>
        <w:pStyle w:val="BodyText"/>
        <w:rPr>
          <w:rFonts w:ascii="Liberation Sans"/>
        </w:rPr>
      </w:pPr>
    </w:p>
    <w:p>
      <w:pPr>
        <w:pStyle w:val="BodyText"/>
        <w:spacing w:before="4"/>
        <w:rPr>
          <w:rFonts w:ascii="Liberation Sans"/>
          <w:sz w:val="22"/>
        </w:rPr>
      </w:pPr>
    </w:p>
    <w:p>
      <w:pPr>
        <w:pStyle w:val="Heading4"/>
      </w:pPr>
      <w:r>
        <w:rPr/>
        <w:t>Korean</w:t>
      </w:r>
    </w:p>
    <w:p>
      <w:pPr>
        <w:pStyle w:val="BodyText"/>
        <w:spacing w:line="283" w:lineRule="auto" w:before="161"/>
        <w:ind w:left="290" w:right="207"/>
        <w:rPr>
          <w:sz w:val="16"/>
        </w:rPr>
      </w:pPr>
      <w:r>
        <w:rPr/>
        <w:t>Causative alternation in Korean is difficult to interpret. There have been many attempts to capture the restrictions on Korean causative alternation, but none of them capture the restrictions entirel.</w:t>
      </w:r>
      <w:r>
        <w:rPr>
          <w:position w:val="8"/>
          <w:sz w:val="16"/>
        </w:rPr>
        <w:t>[</w:t>
      </w:r>
      <w:r>
        <w:rPr/>
        <w:t>y</w:t>
      </w:r>
      <w:r>
        <w:rPr>
          <w:position w:val="8"/>
          <w:sz w:val="16"/>
        </w:rPr>
        <w:t>25]</w:t>
      </w:r>
    </w:p>
    <w:p>
      <w:pPr>
        <w:pStyle w:val="BodyText"/>
        <w:spacing w:before="10"/>
      </w:pPr>
    </w:p>
    <w:p>
      <w:pPr>
        <w:pStyle w:val="BodyText"/>
        <w:spacing w:line="283" w:lineRule="auto"/>
        <w:ind w:left="290" w:right="207"/>
        <w:rPr>
          <w:sz w:val="16"/>
        </w:rPr>
      </w:pPr>
      <w:r>
        <w:rPr/>
        <w:t>Some verbs in Korean bear similarities to the paired verbs in Japanese. Morphological changes take place in order to show transitivity and intransitivit</w:t>
      </w:r>
      <w:r>
        <w:rPr>
          <w:spacing w:val="-70"/>
        </w:rPr>
        <w:t>y</w:t>
      </w:r>
      <w:r>
        <w:rPr>
          <w:spacing w:val="-2"/>
        </w:rPr>
        <w:t>.</w:t>
      </w:r>
      <w:r>
        <w:rPr>
          <w:position w:val="8"/>
          <w:sz w:val="16"/>
        </w:rPr>
        <w:t>[26]</w:t>
      </w:r>
    </w:p>
    <w:p>
      <w:pPr>
        <w:pStyle w:val="BodyText"/>
        <w:spacing w:before="11"/>
        <w:rPr>
          <w:sz w:val="12"/>
        </w:rPr>
      </w:pPr>
    </w:p>
    <w:p>
      <w:pPr>
        <w:spacing w:after="0"/>
        <w:rPr>
          <w:sz w:val="12"/>
        </w:rPr>
        <w:sectPr>
          <w:pgSz w:w="11900" w:h="16840"/>
          <w:pgMar w:top="480" w:bottom="280" w:left="440" w:right="440"/>
        </w:sectPr>
      </w:pPr>
    </w:p>
    <w:p>
      <w:pPr>
        <w:pStyle w:val="BodyText"/>
        <w:spacing w:line="421" w:lineRule="exact"/>
        <w:ind w:left="290"/>
      </w:pPr>
      <w:r>
        <w:rPr/>
        <w:t>Shown in (25) is the causative use of the verb</w:t>
      </w:r>
      <w:r>
        <w:rPr>
          <w:spacing w:val="-12"/>
        </w:rPr>
        <w:t> </w:t>
      </w:r>
      <w:r>
        <w:rPr>
          <w:rFonts w:ascii="Noto Sans CJK JP Regular" w:eastAsia="Noto Sans CJK JP Regular" w:hint="eastAsia"/>
          <w:spacing w:val="-189"/>
          <w:w w:val="108"/>
        </w:rPr>
        <w:t>열</w:t>
      </w:r>
      <w:r>
        <w:rPr/>
        <w:t>"</w:t>
      </w:r>
    </w:p>
    <w:p>
      <w:pPr>
        <w:pStyle w:val="Heading3"/>
        <w:spacing w:before="72"/>
        <w:ind w:left="1490"/>
      </w:pPr>
      <w:r>
        <w:rPr>
          <w:w w:val="105"/>
        </w:rPr>
        <w:t>(25) </w:t>
      </w:r>
      <w:r>
        <w:rPr>
          <w:rFonts w:ascii="Noto Sans CJK JP Regular" w:eastAsia="Noto Sans CJK JP Regular" w:hint="eastAsia"/>
          <w:w w:val="105"/>
        </w:rPr>
        <w:t>내가 문을 열었다</w:t>
      </w:r>
      <w:r>
        <w:rPr>
          <w:w w:val="105"/>
        </w:rPr>
        <w:t>.</w:t>
      </w:r>
    </w:p>
    <w:p>
      <w:pPr>
        <w:pStyle w:val="BodyText"/>
        <w:spacing w:line="421" w:lineRule="exact"/>
        <w:ind w:left="66"/>
      </w:pPr>
      <w:r>
        <w:rPr/>
        <w:br w:type="column"/>
      </w:r>
      <w:r>
        <w:rPr>
          <w:rFonts w:ascii="Noto Sans CJK JP Regular" w:eastAsia="Noto Sans CJK JP Regular" w:hint="eastAsia"/>
        </w:rPr>
        <w:t>다</w:t>
      </w:r>
      <w:r>
        <w:rPr/>
        <w:t>" - "yeolda", conjugated in past tense.</w:t>
      </w:r>
    </w:p>
    <w:p>
      <w:pPr>
        <w:spacing w:after="0" w:line="421" w:lineRule="exact"/>
        <w:sectPr>
          <w:type w:val="continuous"/>
          <w:pgSz w:w="11900" w:h="16840"/>
          <w:pgMar w:top="740" w:bottom="280" w:left="440" w:right="440"/>
          <w:cols w:num="2" w:equalWidth="0">
            <w:col w:w="4072" w:space="40"/>
            <w:col w:w="6908"/>
          </w:cols>
        </w:sectPr>
      </w:pPr>
    </w:p>
    <w:p>
      <w:pPr>
        <w:pStyle w:val="Heading3"/>
        <w:spacing w:line="235" w:lineRule="auto" w:before="166"/>
        <w:ind w:right="5883"/>
      </w:pPr>
      <w:r>
        <w:rPr/>
        <w:t>nae-ga mun-eul yeol-eossda I-NOM door-ACC opened</w:t>
      </w:r>
    </w:p>
    <w:p>
      <w:pPr>
        <w:spacing w:line="271" w:lineRule="exact" w:before="0"/>
        <w:ind w:left="2090" w:right="0" w:firstLine="0"/>
        <w:jc w:val="left"/>
        <w:rPr>
          <w:rFonts w:ascii="Liberation Sans"/>
          <w:sz w:val="24"/>
        </w:rPr>
      </w:pPr>
      <w:r>
        <w:rPr>
          <w:rFonts w:ascii="Liberation Sans"/>
          <w:sz w:val="24"/>
        </w:rPr>
        <w:t>'I opened the door.'</w:t>
      </w:r>
    </w:p>
    <w:p>
      <w:pPr>
        <w:pStyle w:val="BodyText"/>
        <w:rPr>
          <w:rFonts w:ascii="Liberation Sans"/>
          <w:sz w:val="25"/>
        </w:rPr>
      </w:pPr>
    </w:p>
    <w:p>
      <w:pPr>
        <w:pStyle w:val="BodyText"/>
        <w:ind w:left="290"/>
      </w:pPr>
      <w:r>
        <w:rPr/>
        <w:t>Shown in (26) is the anticausative use of the verb, conjugated in past tense.</w:t>
      </w:r>
    </w:p>
    <w:p>
      <w:pPr>
        <w:pStyle w:val="Heading3"/>
        <w:spacing w:before="157"/>
        <w:ind w:left="1490"/>
      </w:pPr>
      <w:r>
        <w:rPr>
          <w:w w:val="105"/>
        </w:rPr>
        <w:t>(26)</w:t>
      </w:r>
      <w:r>
        <w:rPr>
          <w:rFonts w:ascii="Noto Sans CJK JP Regular" w:eastAsia="Noto Sans CJK JP Regular" w:hint="eastAsia"/>
          <w:w w:val="105"/>
        </w:rPr>
        <w:t>문이 열렸다</w:t>
      </w:r>
      <w:r>
        <w:rPr>
          <w:w w:val="105"/>
        </w:rPr>
        <w:t>.</w:t>
      </w:r>
    </w:p>
    <w:p>
      <w:pPr>
        <w:spacing w:line="235" w:lineRule="auto" w:before="166"/>
        <w:ind w:left="2090" w:right="6871" w:firstLine="0"/>
        <w:jc w:val="both"/>
        <w:rPr>
          <w:rFonts w:ascii="Liberation Sans"/>
          <w:sz w:val="24"/>
        </w:rPr>
      </w:pPr>
      <w:r>
        <w:rPr>
          <w:rFonts w:ascii="Liberation Sans"/>
          <w:sz w:val="24"/>
        </w:rPr>
        <w:t>mun-i yeollyeossda door-NOM opened 'The door opened.'</w:t>
      </w:r>
    </w:p>
    <w:p>
      <w:pPr>
        <w:pStyle w:val="BodyText"/>
        <w:rPr>
          <w:rFonts w:ascii="Liberation Sans"/>
          <w:sz w:val="25"/>
        </w:rPr>
      </w:pPr>
    </w:p>
    <w:p>
      <w:pPr>
        <w:pStyle w:val="BodyText"/>
        <w:spacing w:line="328" w:lineRule="auto"/>
        <w:ind w:left="290"/>
      </w:pPr>
      <w:r>
        <w:rPr/>
        <w:t>In examples (25) and (26), it is seen that the infinitive (unconjugated) forms of the verb "yeolda" are the same, but causative and anticausative forms take on diferent conjugated forms in order to show causativity.</w:t>
      </w:r>
    </w:p>
    <w:p>
      <w:pPr>
        <w:pStyle w:val="BodyText"/>
        <w:spacing w:before="196"/>
        <w:ind w:left="290"/>
      </w:pPr>
      <w:r>
        <w:rPr/>
        <w:t>Korean also bears similarities to Chinese in its verbal compounding.</w:t>
      </w:r>
    </w:p>
    <w:p>
      <w:pPr>
        <w:pStyle w:val="BodyText"/>
        <w:spacing w:before="4"/>
        <w:rPr>
          <w:sz w:val="24"/>
        </w:rPr>
      </w:pPr>
    </w:p>
    <w:p>
      <w:pPr>
        <w:pStyle w:val="BodyText"/>
        <w:ind w:left="290"/>
      </w:pPr>
      <w:r>
        <w:rPr/>
        <w:t>Shown in (27) and (28) is an example of a verb that requires compounding in order to be grammatical in the causative use.</w:t>
      </w:r>
    </w:p>
    <w:p>
      <w:pPr>
        <w:pStyle w:val="BodyText"/>
        <w:spacing w:before="5"/>
        <w:rPr>
          <w:sz w:val="16"/>
        </w:rPr>
      </w:pPr>
    </w:p>
    <w:p>
      <w:pPr>
        <w:spacing w:after="0"/>
        <w:rPr>
          <w:sz w:val="16"/>
        </w:rPr>
        <w:sectPr>
          <w:type w:val="continuous"/>
          <w:pgSz w:w="11900" w:h="16840"/>
          <w:pgMar w:top="740" w:bottom="280" w:left="440" w:right="440"/>
        </w:sectPr>
      </w:pPr>
    </w:p>
    <w:p>
      <w:pPr>
        <w:pStyle w:val="BodyText"/>
        <w:spacing w:line="421" w:lineRule="exact"/>
        <w:ind w:left="290"/>
      </w:pPr>
      <w:r>
        <w:rPr/>
        <w:t>Seen in (27) is the anticausative use of the verb</w:t>
      </w:r>
      <w:r>
        <w:rPr>
          <w:spacing w:val="-16"/>
        </w:rPr>
        <w:t> </w:t>
      </w:r>
      <w:r>
        <w:rPr>
          <w:rFonts w:ascii="Noto Sans CJK JP Regular" w:eastAsia="Noto Sans CJK JP Regular" w:hint="eastAsia"/>
          <w:spacing w:val="-185"/>
          <w:w w:val="108"/>
        </w:rPr>
        <w:t>죽</w:t>
      </w:r>
      <w:r>
        <w:rPr/>
        <w:t>"</w:t>
      </w:r>
    </w:p>
    <w:p>
      <w:pPr>
        <w:pStyle w:val="Heading3"/>
        <w:numPr>
          <w:ilvl w:val="0"/>
          <w:numId w:val="4"/>
        </w:numPr>
        <w:tabs>
          <w:tab w:pos="1985" w:val="left" w:leader="none"/>
        </w:tabs>
        <w:spacing w:line="240" w:lineRule="auto" w:before="72" w:after="0"/>
        <w:ind w:left="1984" w:right="0" w:hanging="494"/>
        <w:jc w:val="left"/>
      </w:pPr>
      <w:r>
        <w:rPr>
          <w:rFonts w:ascii="Noto Sans CJK JP Regular" w:eastAsia="Noto Sans CJK JP Regular" w:hint="eastAsia"/>
          <w:w w:val="110"/>
        </w:rPr>
        <w:t>철수는</w:t>
      </w:r>
      <w:r>
        <w:rPr>
          <w:rFonts w:ascii="Noto Sans CJK JP Regular" w:eastAsia="Noto Sans CJK JP Regular" w:hint="eastAsia"/>
          <w:spacing w:val="4"/>
          <w:w w:val="110"/>
        </w:rPr>
        <w:t> </w:t>
      </w:r>
      <w:r>
        <w:rPr>
          <w:rFonts w:ascii="Noto Sans CJK JP Regular" w:eastAsia="Noto Sans CJK JP Regular" w:hint="eastAsia"/>
          <w:w w:val="110"/>
        </w:rPr>
        <w:t>죽었다</w:t>
      </w:r>
      <w:r>
        <w:rPr>
          <w:w w:val="110"/>
        </w:rPr>
        <w:t>.</w:t>
      </w:r>
    </w:p>
    <w:p>
      <w:pPr>
        <w:pStyle w:val="BodyText"/>
        <w:spacing w:line="421" w:lineRule="exact"/>
        <w:ind w:left="63"/>
      </w:pPr>
      <w:r>
        <w:rPr/>
        <w:br w:type="column"/>
      </w:r>
      <w:r>
        <w:rPr>
          <w:rFonts w:ascii="Noto Sans CJK JP Regular" w:eastAsia="Noto Sans CJK JP Regular" w:hint="eastAsia"/>
        </w:rPr>
        <w:t>다</w:t>
      </w:r>
      <w:r>
        <w:rPr/>
        <w:t>" - "jugda", conjugated in past tense.</w:t>
      </w:r>
    </w:p>
    <w:p>
      <w:pPr>
        <w:spacing w:after="0" w:line="421" w:lineRule="exact"/>
        <w:sectPr>
          <w:type w:val="continuous"/>
          <w:pgSz w:w="11900" w:h="16840"/>
          <w:pgMar w:top="740" w:bottom="280" w:left="440" w:right="440"/>
          <w:cols w:num="2" w:equalWidth="0">
            <w:col w:w="4205" w:space="40"/>
            <w:col w:w="6775"/>
          </w:cols>
        </w:sectPr>
      </w:pPr>
    </w:p>
    <w:p>
      <w:pPr>
        <w:pStyle w:val="Heading3"/>
        <w:spacing w:line="235" w:lineRule="auto" w:before="166"/>
        <w:ind w:right="6190"/>
      </w:pPr>
      <w:r>
        <w:rPr/>
        <w:t>Cheolsu-neun jug-eossda Cheolsu-TOPIC died 'Cheolsu died.'</w:t>
      </w:r>
    </w:p>
    <w:p>
      <w:pPr>
        <w:pStyle w:val="BodyText"/>
        <w:rPr>
          <w:rFonts w:ascii="Liberation Sans"/>
          <w:sz w:val="25"/>
        </w:rPr>
      </w:pPr>
    </w:p>
    <w:p>
      <w:pPr>
        <w:pStyle w:val="BodyText"/>
        <w:ind w:left="290"/>
      </w:pPr>
      <w:r>
        <w:rPr/>
        <w:t>Seen in (28) is the causative use of the verb, conjugated in past tense.</w:t>
      </w:r>
    </w:p>
    <w:p>
      <w:pPr>
        <w:pStyle w:val="Heading3"/>
        <w:numPr>
          <w:ilvl w:val="0"/>
          <w:numId w:val="4"/>
        </w:numPr>
        <w:tabs>
          <w:tab w:pos="1985" w:val="left" w:leader="none"/>
        </w:tabs>
        <w:spacing w:line="240" w:lineRule="auto" w:before="157" w:after="0"/>
        <w:ind w:left="1984" w:right="0" w:hanging="494"/>
        <w:jc w:val="left"/>
      </w:pPr>
      <w:r>
        <w:rPr>
          <w:rFonts w:ascii="Noto Sans CJK JP Regular" w:eastAsia="Noto Sans CJK JP Regular" w:hint="eastAsia"/>
          <w:w w:val="110"/>
        </w:rPr>
        <w:t>경찰은 철수를</w:t>
      </w:r>
      <w:r>
        <w:rPr>
          <w:rFonts w:ascii="Noto Sans CJK JP Regular" w:eastAsia="Noto Sans CJK JP Regular" w:hint="eastAsia"/>
          <w:spacing w:val="12"/>
          <w:w w:val="110"/>
        </w:rPr>
        <w:t> </w:t>
      </w:r>
      <w:r>
        <w:rPr>
          <w:rFonts w:ascii="Noto Sans CJK JP Regular" w:eastAsia="Noto Sans CJK JP Regular" w:hint="eastAsia"/>
          <w:w w:val="110"/>
        </w:rPr>
        <w:t>죽였습니다</w:t>
      </w:r>
      <w:r>
        <w:rPr>
          <w:w w:val="110"/>
        </w:rPr>
        <w:t>.</w:t>
      </w:r>
    </w:p>
    <w:p>
      <w:pPr>
        <w:spacing w:line="235" w:lineRule="auto" w:before="166"/>
        <w:ind w:left="2090" w:right="3774" w:firstLine="0"/>
        <w:jc w:val="left"/>
        <w:rPr>
          <w:rFonts w:ascii="Liberation Sans"/>
          <w:sz w:val="24"/>
        </w:rPr>
      </w:pPr>
      <w:r>
        <w:rPr>
          <w:rFonts w:ascii="Liberation Sans"/>
          <w:sz w:val="24"/>
        </w:rPr>
        <w:t>gyeongchal-eun cheolsu-reul jug-yeossseubnida police-TOPIC Cheolsu-ACC died-made</w:t>
      </w:r>
    </w:p>
    <w:p>
      <w:pPr>
        <w:spacing w:line="301" w:lineRule="exact" w:before="0"/>
        <w:ind w:left="2090" w:right="0" w:firstLine="0"/>
        <w:jc w:val="left"/>
        <w:rPr>
          <w:rFonts w:ascii="Liberation Sans"/>
          <w:sz w:val="19"/>
        </w:rPr>
      </w:pPr>
      <w:r>
        <w:rPr>
          <w:rFonts w:ascii="Liberation Sans"/>
          <w:sz w:val="24"/>
        </w:rPr>
        <w:t>'The police killed (made dead) Cheolsu.'</w:t>
      </w:r>
      <w:r>
        <w:rPr>
          <w:rFonts w:ascii="Liberation Sans"/>
          <w:position w:val="9"/>
          <w:sz w:val="19"/>
        </w:rPr>
        <w:t>[25]</w:t>
      </w:r>
    </w:p>
    <w:p>
      <w:pPr>
        <w:pStyle w:val="BodyText"/>
        <w:rPr>
          <w:rFonts w:ascii="Liberation Sans"/>
          <w:sz w:val="25"/>
        </w:rPr>
      </w:pPr>
    </w:p>
    <w:p>
      <w:pPr>
        <w:pStyle w:val="BodyText"/>
        <w:spacing w:line="328" w:lineRule="auto"/>
        <w:ind w:left="290"/>
      </w:pPr>
      <w:r>
        <w:rPr/>
        <w:t>Example (28) shows that the verb "jugda" behaves similarly to the verb "po" in Mandarin Chinese seen in example (26) in that the verb requires some sort of action performed by the agent.</w:t>
      </w:r>
    </w:p>
    <w:p>
      <w:pPr>
        <w:pStyle w:val="BodyText"/>
        <w:spacing w:before="10"/>
        <w:rPr>
          <w:sz w:val="24"/>
        </w:rPr>
      </w:pPr>
    </w:p>
    <w:p>
      <w:pPr>
        <w:pStyle w:val="Heading1"/>
      </w:pPr>
      <w:r>
        <w:rPr/>
        <w:pict>
          <v:line style="position:absolute;mso-position-horizontal-relative:page;mso-position-vertical-relative:paragraph;z-index:-664;mso-wrap-distance-left:0;mso-wrap-distance-right:0" from="36.50349pt,23.557926pt" to="559.49675pt,23.557926pt" stroked="true" strokeweight="1.500698pt" strokecolor="#000000">
            <v:stroke dashstyle="solid"/>
            <w10:wrap type="topAndBottom"/>
          </v:line>
        </w:pict>
      </w:r>
      <w:r>
        <w:rPr/>
        <w:t>References</w:t>
      </w:r>
    </w:p>
    <w:p>
      <w:pPr>
        <w:pStyle w:val="BodyText"/>
        <w:spacing w:before="5"/>
        <w:rPr>
          <w:b/>
          <w:sz w:val="13"/>
        </w:rPr>
      </w:pPr>
    </w:p>
    <w:p>
      <w:pPr>
        <w:pStyle w:val="ListParagraph"/>
        <w:numPr>
          <w:ilvl w:val="0"/>
          <w:numId w:val="5"/>
        </w:numPr>
        <w:tabs>
          <w:tab w:pos="675" w:val="left" w:leader="none"/>
        </w:tabs>
        <w:spacing w:line="240" w:lineRule="auto" w:before="94" w:after="0"/>
        <w:ind w:left="674" w:right="0" w:hanging="219"/>
        <w:jc w:val="left"/>
        <w:rPr>
          <w:sz w:val="20"/>
        </w:rPr>
      </w:pPr>
      <w:r>
        <w:rPr>
          <w:color w:val="666666"/>
          <w:sz w:val="20"/>
        </w:rPr>
        <w:t>Levin, Beth. "Causative Alternation".</w:t>
      </w:r>
      <w:r>
        <w:rPr>
          <w:i/>
          <w:color w:val="666666"/>
          <w:sz w:val="20"/>
        </w:rPr>
        <w:t>English </w:t>
      </w:r>
      <w:r>
        <w:rPr>
          <w:i/>
          <w:color w:val="666666"/>
          <w:spacing w:val="-8"/>
          <w:sz w:val="20"/>
        </w:rPr>
        <w:t>Verb </w:t>
      </w:r>
      <w:r>
        <w:rPr>
          <w:i/>
          <w:color w:val="666666"/>
          <w:sz w:val="20"/>
        </w:rPr>
        <w:t>Classes and </w:t>
      </w:r>
      <w:r>
        <w:rPr>
          <w:i/>
          <w:color w:val="666666"/>
          <w:spacing w:val="-5"/>
          <w:sz w:val="20"/>
        </w:rPr>
        <w:t>Alternations</w:t>
      </w:r>
      <w:r>
        <w:rPr>
          <w:color w:val="666666"/>
          <w:spacing w:val="-5"/>
          <w:sz w:val="20"/>
        </w:rPr>
        <w:t>. </w:t>
      </w:r>
      <w:r>
        <w:rPr>
          <w:color w:val="666666"/>
          <w:sz w:val="20"/>
        </w:rPr>
        <w:t>Chicago: University Press of</w:t>
      </w:r>
      <w:r>
        <w:rPr>
          <w:color w:val="666666"/>
          <w:spacing w:val="-1"/>
          <w:sz w:val="20"/>
        </w:rPr>
        <w:t> </w:t>
      </w:r>
      <w:r>
        <w:rPr>
          <w:color w:val="666666"/>
          <w:sz w:val="20"/>
        </w:rPr>
        <w:t>Chicago,</w:t>
      </w:r>
    </w:p>
    <w:p>
      <w:pPr>
        <w:spacing w:after="0" w:line="240" w:lineRule="auto"/>
        <w:jc w:val="left"/>
        <w:rPr>
          <w:sz w:val="20"/>
        </w:rPr>
        <w:sectPr>
          <w:type w:val="continuous"/>
          <w:pgSz w:w="11900" w:h="16840"/>
          <w:pgMar w:top="740" w:bottom="280" w:left="440" w:right="440"/>
        </w:sectPr>
      </w:pPr>
    </w:p>
    <w:p>
      <w:pPr>
        <w:pStyle w:val="BodyText"/>
        <w:spacing w:before="75"/>
        <w:ind w:left="674"/>
        <w:rPr>
          <w:rFonts w:ascii="Liberation Sans" w:hAnsi="Liberation Sans"/>
        </w:rPr>
      </w:pPr>
      <w:r>
        <w:rPr>
          <w:rFonts w:ascii="Liberation Sans" w:hAnsi="Liberation Sans"/>
          <w:color w:val="666666"/>
        </w:rPr>
        <w:t>1993. 26–27. Print.</w:t>
      </w:r>
    </w:p>
    <w:p>
      <w:pPr>
        <w:pStyle w:val="ListParagraph"/>
        <w:numPr>
          <w:ilvl w:val="0"/>
          <w:numId w:val="5"/>
        </w:numPr>
        <w:tabs>
          <w:tab w:pos="675" w:val="left" w:leader="none"/>
        </w:tabs>
        <w:spacing w:line="240" w:lineRule="auto" w:before="92" w:after="0"/>
        <w:ind w:left="674" w:right="0" w:hanging="219"/>
        <w:jc w:val="left"/>
        <w:rPr>
          <w:sz w:val="20"/>
        </w:rPr>
      </w:pPr>
      <w:r>
        <w:rPr>
          <w:color w:val="666666"/>
          <w:sz w:val="20"/>
        </w:rPr>
        <w:t>Schäfe</w:t>
      </w:r>
      <w:r>
        <w:rPr>
          <w:color w:val="666666"/>
          <w:spacing w:val="-29"/>
          <w:sz w:val="20"/>
        </w:rPr>
        <w:t>r</w:t>
      </w:r>
      <w:r>
        <w:rPr>
          <w:color w:val="666666"/>
          <w:sz w:val="20"/>
        </w:rPr>
        <w:t>, Florian. 2009. "The Causative Alter</w:t>
      </w:r>
      <w:r>
        <w:rPr>
          <w:color w:val="666666"/>
          <w:spacing w:val="-83"/>
          <w:sz w:val="20"/>
        </w:rPr>
        <w:t>n</w:t>
      </w:r>
      <w:r>
        <w:rPr>
          <w:color w:val="666666"/>
          <w:sz w:val="20"/>
        </w:rPr>
        <w:t>ation". Language and Linguistics Compass 3.2: 641. Print.</w:t>
      </w:r>
    </w:p>
    <w:p>
      <w:pPr>
        <w:pStyle w:val="ListParagraph"/>
        <w:numPr>
          <w:ilvl w:val="0"/>
          <w:numId w:val="5"/>
        </w:numPr>
        <w:tabs>
          <w:tab w:pos="675" w:val="left" w:leader="none"/>
        </w:tabs>
        <w:spacing w:line="280" w:lineRule="auto" w:before="101" w:after="0"/>
        <w:ind w:left="674" w:right="409" w:hanging="219"/>
        <w:jc w:val="left"/>
        <w:rPr>
          <w:sz w:val="20"/>
        </w:rPr>
      </w:pPr>
      <w:r>
        <w:rPr>
          <w:color w:val="666666"/>
          <w:sz w:val="20"/>
        </w:rPr>
        <w:t>Coppock, Elizabeth. "The Logical and Empirical Foundations of Baker's Paradox." Diss. Standford, 20</w:t>
      </w:r>
      <w:r>
        <w:rPr>
          <w:color w:val="666666"/>
          <w:spacing w:val="-9"/>
          <w:sz w:val="20"/>
        </w:rPr>
        <w:t>0</w:t>
      </w:r>
      <w:r>
        <w:rPr>
          <w:i/>
          <w:color w:val="666666"/>
          <w:spacing w:val="-126"/>
          <w:sz w:val="20"/>
        </w:rPr>
        <w:t>P</w:t>
      </w:r>
      <w:r>
        <w:rPr>
          <w:color w:val="666666"/>
          <w:sz w:val="20"/>
        </w:rPr>
        <w:t>8</w:t>
      </w:r>
      <w:r>
        <w:rPr>
          <w:color w:val="666666"/>
          <w:spacing w:val="-42"/>
          <w:sz w:val="20"/>
        </w:rPr>
        <w:t>.</w:t>
      </w:r>
      <w:r>
        <w:rPr>
          <w:i/>
          <w:color w:val="666666"/>
          <w:sz w:val="20"/>
        </w:rPr>
        <w:t>roQuest</w:t>
      </w:r>
      <w:r>
        <w:rPr>
          <w:i/>
          <w:color w:val="666666"/>
          <w:sz w:val="20"/>
        </w:rPr>
        <w:t> Dissertations and Theses.</w:t>
      </w:r>
      <w:r>
        <w:rPr>
          <w:color w:val="666666"/>
          <w:sz w:val="20"/>
        </w:rPr>
        <w:t>Web. 2 Oct. 2013. p.</w:t>
      </w:r>
      <w:r>
        <w:rPr>
          <w:color w:val="666666"/>
          <w:spacing w:val="-1"/>
          <w:sz w:val="20"/>
        </w:rPr>
        <w:t> </w:t>
      </w:r>
      <w:r>
        <w:rPr>
          <w:color w:val="666666"/>
          <w:sz w:val="20"/>
        </w:rPr>
        <w:t>20.</w:t>
      </w:r>
    </w:p>
    <w:p>
      <w:pPr>
        <w:pStyle w:val="ListParagraph"/>
        <w:numPr>
          <w:ilvl w:val="0"/>
          <w:numId w:val="5"/>
        </w:numPr>
        <w:tabs>
          <w:tab w:pos="675" w:val="left" w:leader="none"/>
        </w:tabs>
        <w:spacing w:line="240" w:lineRule="auto" w:before="62" w:after="0"/>
        <w:ind w:left="674" w:right="0" w:hanging="219"/>
        <w:jc w:val="left"/>
        <w:rPr>
          <w:sz w:val="20"/>
        </w:rPr>
      </w:pPr>
      <w:r>
        <w:rPr>
          <w:color w:val="666666"/>
          <w:sz w:val="20"/>
        </w:rPr>
        <w:t>Belletti, Adriana. "The Case of Unaccusatives." Linguistic Inquiry 19.1 (1988): 1.Google Scho</w:t>
      </w:r>
      <w:r>
        <w:rPr>
          <w:color w:val="666666"/>
          <w:spacing w:val="-43"/>
          <w:sz w:val="20"/>
        </w:rPr>
        <w:t>l</w:t>
      </w:r>
      <w:r>
        <w:rPr>
          <w:color w:val="666666"/>
          <w:spacing w:val="-14"/>
          <w:sz w:val="20"/>
        </w:rPr>
        <w:t>.</w:t>
      </w:r>
      <w:r>
        <w:rPr>
          <w:color w:val="666666"/>
          <w:spacing w:val="-43"/>
          <w:sz w:val="20"/>
        </w:rPr>
        <w:t>a</w:t>
      </w:r>
      <w:r>
        <w:rPr>
          <w:color w:val="666666"/>
          <w:spacing w:val="-147"/>
          <w:sz w:val="20"/>
        </w:rPr>
        <w:t>W</w:t>
      </w:r>
      <w:r>
        <w:rPr>
          <w:color w:val="666666"/>
          <w:sz w:val="20"/>
        </w:rPr>
        <w:t>r</w:t>
      </w:r>
      <w:r>
        <w:rPr>
          <w:color w:val="666666"/>
          <w:spacing w:val="13"/>
          <w:sz w:val="20"/>
        </w:rPr>
        <w:t> </w:t>
      </w:r>
      <w:r>
        <w:rPr>
          <w:color w:val="666666"/>
          <w:sz w:val="20"/>
        </w:rPr>
        <w:t>eb. 11 No</w:t>
      </w:r>
      <w:r>
        <w:rPr>
          <w:color w:val="666666"/>
          <w:spacing w:val="-39"/>
          <w:sz w:val="20"/>
        </w:rPr>
        <w:t>v</w:t>
      </w:r>
      <w:r>
        <w:rPr>
          <w:color w:val="666666"/>
          <w:sz w:val="20"/>
        </w:rPr>
        <w:t>. 2013.</w:t>
      </w:r>
    </w:p>
    <w:p>
      <w:pPr>
        <w:pStyle w:val="ListParagraph"/>
        <w:numPr>
          <w:ilvl w:val="0"/>
          <w:numId w:val="5"/>
        </w:numPr>
        <w:tabs>
          <w:tab w:pos="675" w:val="left" w:leader="none"/>
        </w:tabs>
        <w:spacing w:line="280" w:lineRule="auto" w:before="100" w:after="0"/>
        <w:ind w:left="674" w:right="279" w:hanging="219"/>
        <w:jc w:val="left"/>
        <w:rPr>
          <w:sz w:val="20"/>
        </w:rPr>
      </w:pPr>
      <w:hyperlink r:id="rId27">
        <w:r>
          <w:rPr>
            <w:sz w:val="20"/>
            <w:u w:val="single" w:color="AAAAAA"/>
          </w:rPr>
          <w:t>Cinque, </w:t>
        </w:r>
        <w:r>
          <w:rPr>
            <w:spacing w:val="-5"/>
            <w:sz w:val="20"/>
            <w:u w:val="single" w:color="AAAAAA"/>
          </w:rPr>
          <w:t>Guglielmo</w:t>
        </w:r>
      </w:hyperlink>
      <w:r>
        <w:rPr>
          <w:color w:val="666666"/>
          <w:spacing w:val="-5"/>
          <w:sz w:val="20"/>
        </w:rPr>
        <w:t>. </w:t>
      </w:r>
      <w:r>
        <w:rPr>
          <w:color w:val="666666"/>
          <w:sz w:val="20"/>
        </w:rPr>
        <w:t>"Ergative adjectives and the Lexicalist Hypothesis." Natural Language and Linguistic Theory 8, 1-40.</w:t>
      </w:r>
    </w:p>
    <w:p>
      <w:pPr>
        <w:pStyle w:val="ListParagraph"/>
        <w:numPr>
          <w:ilvl w:val="0"/>
          <w:numId w:val="5"/>
        </w:numPr>
        <w:tabs>
          <w:tab w:pos="675" w:val="left" w:leader="none"/>
        </w:tabs>
        <w:spacing w:line="280" w:lineRule="auto" w:before="62" w:after="0"/>
        <w:ind w:left="674" w:right="135" w:hanging="219"/>
        <w:jc w:val="left"/>
        <w:rPr>
          <w:sz w:val="20"/>
        </w:rPr>
      </w:pPr>
      <w:hyperlink r:id="rId28">
        <w:r>
          <w:rPr>
            <w:color w:val="666666"/>
            <w:sz w:val="20"/>
          </w:rPr>
          <w:t>Dowt</w:t>
        </w:r>
        <w:r>
          <w:rPr>
            <w:color w:val="666666"/>
            <w:spacing w:val="-29"/>
            <w:sz w:val="20"/>
          </w:rPr>
          <w:t>y</w:t>
        </w:r>
        <w:r>
          <w:rPr>
            <w:color w:val="666666"/>
            <w:sz w:val="20"/>
          </w:rPr>
          <w:t>, David (1979).</w:t>
        </w:r>
        <w:r>
          <w:rPr>
            <w:color w:val="666666"/>
            <w:spacing w:val="-34"/>
            <w:sz w:val="20"/>
          </w:rPr>
          <w:t> </w:t>
        </w:r>
        <w:r>
          <w:rPr>
            <w:i/>
            <w:sz w:val="20"/>
            <w:u w:val="single" w:color="AAAAAA"/>
          </w:rPr>
          <w:t>Word Meaning and Montague Grammar: The Semantics of</w:t>
        </w:r>
        <w:r>
          <w:rPr>
            <w:i/>
            <w:spacing w:val="-8"/>
            <w:sz w:val="20"/>
            <w:u w:val="single" w:color="AAAAAA"/>
          </w:rPr>
          <w:t> </w:t>
        </w:r>
        <w:r>
          <w:rPr>
            <w:i/>
            <w:spacing w:val="-104"/>
            <w:sz w:val="20"/>
            <w:u w:val="single" w:color="AAAAAA"/>
          </w:rPr>
          <w:t>e</w:t>
        </w:r>
        <w:r>
          <w:rPr>
            <w:i/>
            <w:spacing w:val="-30"/>
            <w:sz w:val="20"/>
            <w:u w:val="single" w:color="AAAAAA"/>
          </w:rPr>
          <w:t>V</w:t>
        </w:r>
        <w:r>
          <w:rPr>
            <w:i/>
            <w:sz w:val="20"/>
            <w:u w:val="single" w:color="AAAAAA"/>
          </w:rPr>
          <w:t>rbs and </w:t>
        </w:r>
        <w:r>
          <w:rPr>
            <w:i/>
            <w:spacing w:val="-26"/>
            <w:sz w:val="20"/>
            <w:u w:val="single" w:color="AAAAAA"/>
          </w:rPr>
          <w:t>T</w:t>
        </w:r>
        <w:r>
          <w:rPr>
            <w:i/>
            <w:sz w:val="20"/>
            <w:u w:val="single" w:color="AAAAAA"/>
          </w:rPr>
          <w:t>imes in Generati</w:t>
        </w:r>
        <w:r>
          <w:rPr>
            <w:i/>
            <w:spacing w:val="-39"/>
            <w:sz w:val="20"/>
            <w:u w:val="single" w:color="AAAAAA"/>
          </w:rPr>
          <w:t>v</w:t>
        </w:r>
        <w:r>
          <w:rPr>
            <w:i/>
            <w:sz w:val="20"/>
            <w:u w:val="single" w:color="AAAAAA"/>
          </w:rPr>
          <w:t>e</w:t>
        </w:r>
        <w:r>
          <w:rPr>
            <w:i/>
            <w:sz w:val="20"/>
          </w:rPr>
          <w:t> </w:t>
        </w:r>
        <w:r>
          <w:rPr>
            <w:i/>
            <w:sz w:val="20"/>
            <w:u w:val="single" w:color="AAAAAA"/>
          </w:rPr>
          <w:t>Semantics and in Montague's</w:t>
        </w:r>
        <w:r>
          <w:rPr>
            <w:i/>
            <w:spacing w:val="-21"/>
            <w:sz w:val="20"/>
            <w:u w:val="single" w:color="AAAAAA"/>
          </w:rPr>
          <w:t> </w:t>
        </w:r>
        <w:r>
          <w:rPr>
            <w:i/>
            <w:sz w:val="20"/>
            <w:u w:val="single" w:color="AAAAAA"/>
          </w:rPr>
          <w:t>PTQ</w:t>
        </w:r>
        <w:r>
          <w:rPr>
            <w:sz w:val="20"/>
            <w:u w:val="single" w:color="AAAAAA"/>
          </w:rPr>
          <w:t>(https://books.google.com/books?id=SxhtCQAAQBAJ&amp;printsec=frontcover#v=o</w:t>
        </w:r>
      </w:hyperlink>
      <w:r>
        <w:rPr>
          <w:sz w:val="20"/>
        </w:rPr>
        <w:t>n</w:t>
      </w:r>
      <w:hyperlink r:id="rId28">
        <w:r>
          <w:rPr>
            <w:sz w:val="20"/>
            <w:u w:val="single" w:color="AAAAAA"/>
          </w:rPr>
          <w:t> </w:t>
        </w:r>
        <w:r>
          <w:rPr>
            <w:spacing w:val="-3"/>
            <w:sz w:val="20"/>
            <w:u w:val="single" w:color="AAAAAA"/>
          </w:rPr>
          <w:t>epage&amp;q&amp;f=false</w:t>
        </w:r>
        <w:r>
          <w:rPr>
            <w:spacing w:val="-3"/>
            <w:sz w:val="20"/>
          </w:rPr>
          <w:t>)</w:t>
        </w:r>
        <w:r>
          <w:rPr>
            <w:color w:val="666666"/>
            <w:spacing w:val="-3"/>
            <w:sz w:val="20"/>
          </w:rPr>
          <w:t>. </w:t>
        </w:r>
        <w:r>
          <w:rPr>
            <w:color w:val="666666"/>
            <w:sz w:val="20"/>
          </w:rPr>
          <w:t>Dordrecht, The Netherlands:</w:t>
        </w:r>
        <w:r>
          <w:rPr>
            <w:color w:val="666666"/>
            <w:spacing w:val="3"/>
            <w:sz w:val="20"/>
          </w:rPr>
          <w:t> </w:t>
        </w:r>
        <w:r>
          <w:rPr>
            <w:color w:val="666666"/>
            <w:sz w:val="20"/>
          </w:rPr>
          <w:t>Reidel.</w:t>
        </w:r>
      </w:hyperlink>
    </w:p>
    <w:p>
      <w:pPr>
        <w:pStyle w:val="ListParagraph"/>
        <w:numPr>
          <w:ilvl w:val="0"/>
          <w:numId w:val="5"/>
        </w:numPr>
        <w:tabs>
          <w:tab w:pos="675" w:val="left" w:leader="none"/>
        </w:tabs>
        <w:spacing w:line="280" w:lineRule="auto" w:before="63" w:after="0"/>
        <w:ind w:left="674" w:right="601" w:hanging="219"/>
        <w:jc w:val="left"/>
        <w:rPr>
          <w:sz w:val="20"/>
        </w:rPr>
      </w:pPr>
      <w:r>
        <w:rPr>
          <w:color w:val="666666"/>
          <w:sz w:val="20"/>
        </w:rPr>
        <w:t>Parsons, </w:t>
      </w:r>
      <w:r>
        <w:rPr>
          <w:color w:val="666666"/>
          <w:spacing w:val="-7"/>
          <w:sz w:val="20"/>
        </w:rPr>
        <w:t>Terence </w:t>
      </w:r>
      <w:r>
        <w:rPr>
          <w:color w:val="666666"/>
          <w:sz w:val="20"/>
        </w:rPr>
        <w:t>(1990). </w:t>
      </w:r>
      <w:r>
        <w:rPr>
          <w:i/>
          <w:color w:val="666666"/>
          <w:sz w:val="20"/>
        </w:rPr>
        <w:t>Events in the Semantics of English: A Study in Subatomic </w:t>
      </w:r>
      <w:r>
        <w:rPr>
          <w:i/>
          <w:color w:val="666666"/>
          <w:spacing w:val="-5"/>
          <w:sz w:val="20"/>
        </w:rPr>
        <w:t>Semantic</w:t>
      </w:r>
      <w:r>
        <w:rPr>
          <w:color w:val="666666"/>
          <w:spacing w:val="-5"/>
          <w:sz w:val="20"/>
        </w:rPr>
        <w:t>.</w:t>
      </w:r>
      <w:r>
        <w:rPr>
          <w:i/>
          <w:color w:val="666666"/>
          <w:spacing w:val="-5"/>
          <w:sz w:val="20"/>
        </w:rPr>
        <w:t>s</w:t>
      </w:r>
      <w:r>
        <w:rPr>
          <w:color w:val="666666"/>
          <w:spacing w:val="-5"/>
          <w:sz w:val="20"/>
        </w:rPr>
        <w:t>Cambridge,</w:t>
      </w:r>
      <w:r>
        <w:rPr>
          <w:color w:val="666666"/>
          <w:spacing w:val="-22"/>
          <w:sz w:val="20"/>
        </w:rPr>
        <w:t> </w:t>
      </w:r>
      <w:r>
        <w:rPr>
          <w:color w:val="666666"/>
          <w:sz w:val="20"/>
        </w:rPr>
        <w:t>MA: MIT Press.</w:t>
      </w:r>
    </w:p>
    <w:p>
      <w:pPr>
        <w:pStyle w:val="ListParagraph"/>
        <w:numPr>
          <w:ilvl w:val="0"/>
          <w:numId w:val="5"/>
        </w:numPr>
        <w:tabs>
          <w:tab w:pos="675" w:val="left" w:leader="none"/>
        </w:tabs>
        <w:spacing w:line="280" w:lineRule="auto" w:before="62" w:after="0"/>
        <w:ind w:left="674" w:right="290" w:hanging="219"/>
        <w:jc w:val="left"/>
        <w:rPr>
          <w:sz w:val="20"/>
        </w:rPr>
      </w:pPr>
      <w:r>
        <w:rPr>
          <w:color w:val="666666"/>
          <w:sz w:val="20"/>
        </w:rPr>
        <w:t>Härtl, Holden (2003). "Conceptual and Grammatical Characteristics of Argument Alternations: The Case of Decausative</w:t>
      </w:r>
      <w:r>
        <w:rPr>
          <w:color w:val="666666"/>
          <w:spacing w:val="-20"/>
          <w:sz w:val="20"/>
        </w:rPr>
        <w:t> </w:t>
      </w:r>
      <w:r>
        <w:rPr>
          <w:color w:val="666666"/>
          <w:spacing w:val="-7"/>
          <w:sz w:val="20"/>
        </w:rPr>
        <w:t>Verbs".</w:t>
      </w:r>
      <w:r>
        <w:rPr>
          <w:color w:val="666666"/>
          <w:spacing w:val="-29"/>
          <w:sz w:val="20"/>
        </w:rPr>
        <w:t> </w:t>
      </w:r>
      <w:r>
        <w:rPr>
          <w:i/>
          <w:color w:val="666666"/>
          <w:sz w:val="20"/>
        </w:rPr>
        <w:t>Linguistics</w:t>
      </w:r>
      <w:r>
        <w:rPr>
          <w:color w:val="666666"/>
          <w:sz w:val="20"/>
        </w:rPr>
        <w:t>.</w:t>
      </w:r>
      <w:r>
        <w:rPr>
          <w:color w:val="666666"/>
          <w:spacing w:val="-21"/>
          <w:sz w:val="20"/>
        </w:rPr>
        <w:t> </w:t>
      </w:r>
      <w:r>
        <w:rPr>
          <w:b/>
          <w:color w:val="666666"/>
          <w:sz w:val="20"/>
        </w:rPr>
        <w:t>41</w:t>
      </w:r>
      <w:r>
        <w:rPr>
          <w:color w:val="666666"/>
          <w:sz w:val="20"/>
        </w:rPr>
        <w:t>:</w:t>
      </w:r>
      <w:r>
        <w:rPr>
          <w:color w:val="666666"/>
          <w:spacing w:val="-19"/>
          <w:sz w:val="20"/>
        </w:rPr>
        <w:t> </w:t>
      </w:r>
      <w:r>
        <w:rPr>
          <w:color w:val="666666"/>
          <w:sz w:val="20"/>
        </w:rPr>
        <w:t>883–916.</w:t>
      </w:r>
      <w:r>
        <w:rPr>
          <w:spacing w:val="-35"/>
          <w:sz w:val="20"/>
        </w:rPr>
        <w:t> </w:t>
      </w:r>
      <w:hyperlink r:id="rId29">
        <w:r>
          <w:rPr>
            <w:sz w:val="20"/>
            <w:u w:val="single" w:color="AAAAAA"/>
          </w:rPr>
          <w:t>doi</w:t>
        </w:r>
      </w:hyperlink>
      <w:r>
        <w:rPr>
          <w:color w:val="666666"/>
          <w:sz w:val="20"/>
          <w:u w:val="single" w:color="AAAAAA"/>
        </w:rPr>
        <w:t>:</w:t>
      </w:r>
      <w:hyperlink r:id="rId30">
        <w:r>
          <w:rPr>
            <w:sz w:val="20"/>
            <w:u w:val="single" w:color="AAAAAA"/>
          </w:rPr>
          <w:t>10.1515/ling.2003.029(https://doi.org/10.1515%2Fling.2003.029</w:t>
        </w:r>
      </w:hyperlink>
      <w:r>
        <w:rPr>
          <w:color w:val="666666"/>
          <w:sz w:val="20"/>
        </w:rPr>
        <w:t>.</w:t>
      </w:r>
      <w:r>
        <w:rPr>
          <w:sz w:val="20"/>
        </w:rPr>
        <w:t>)</w:t>
      </w:r>
    </w:p>
    <w:p>
      <w:pPr>
        <w:pStyle w:val="ListParagraph"/>
        <w:numPr>
          <w:ilvl w:val="0"/>
          <w:numId w:val="5"/>
        </w:numPr>
        <w:tabs>
          <w:tab w:pos="675" w:val="left" w:leader="none"/>
        </w:tabs>
        <w:spacing w:line="280" w:lineRule="auto" w:before="62" w:after="0"/>
        <w:ind w:left="674" w:right="376" w:hanging="219"/>
        <w:jc w:val="left"/>
        <w:rPr>
          <w:sz w:val="20"/>
        </w:rPr>
      </w:pPr>
      <w:r>
        <w:rPr>
          <w:color w:val="666666"/>
          <w:sz w:val="20"/>
        </w:rPr>
        <w:t>Levin, Beth; Malka Rappaport Hova</w:t>
      </w:r>
      <w:r>
        <w:rPr>
          <w:color w:val="666666"/>
          <w:spacing w:val="-96"/>
          <w:sz w:val="20"/>
        </w:rPr>
        <w:t>v</w:t>
      </w:r>
      <w:r>
        <w:rPr>
          <w:color w:val="666666"/>
          <w:sz w:val="20"/>
        </w:rPr>
        <w:t>. (1995).</w:t>
      </w:r>
      <w:r>
        <w:rPr>
          <w:color w:val="666666"/>
          <w:spacing w:val="-20"/>
          <w:sz w:val="20"/>
        </w:rPr>
        <w:t> </w:t>
      </w:r>
      <w:r>
        <w:rPr>
          <w:i/>
          <w:color w:val="666666"/>
          <w:sz w:val="20"/>
        </w:rPr>
        <w:t>Unaccusativity: At the Syntax-Lexical Semantic Interfa</w:t>
      </w:r>
      <w:r>
        <w:rPr>
          <w:i/>
          <w:color w:val="666666"/>
          <w:spacing w:val="-13"/>
          <w:sz w:val="20"/>
        </w:rPr>
        <w:t>c</w:t>
      </w:r>
      <w:r>
        <w:rPr>
          <w:color w:val="666666"/>
          <w:spacing w:val="-43"/>
          <w:sz w:val="20"/>
        </w:rPr>
        <w:t>.</w:t>
      </w:r>
      <w:r>
        <w:rPr>
          <w:i/>
          <w:color w:val="666666"/>
          <w:spacing w:val="-13"/>
          <w:sz w:val="20"/>
        </w:rPr>
        <w:t>e</w:t>
      </w:r>
      <w:r>
        <w:rPr>
          <w:color w:val="666666"/>
          <w:sz w:val="20"/>
        </w:rPr>
        <w:t>Cambridge, MA: MIT Press.</w:t>
      </w:r>
    </w:p>
    <w:p>
      <w:pPr>
        <w:pStyle w:val="ListParagraph"/>
        <w:numPr>
          <w:ilvl w:val="0"/>
          <w:numId w:val="5"/>
        </w:numPr>
        <w:tabs>
          <w:tab w:pos="675" w:val="left" w:leader="none"/>
        </w:tabs>
        <w:spacing w:line="280" w:lineRule="auto" w:before="63" w:after="0"/>
        <w:ind w:left="674" w:right="287" w:hanging="324"/>
        <w:jc w:val="left"/>
        <w:rPr>
          <w:sz w:val="20"/>
        </w:rPr>
      </w:pPr>
      <w:r>
        <w:rPr>
          <w:color w:val="666666"/>
          <w:sz w:val="20"/>
        </w:rPr>
        <w:t>Chierchia, Gennaro. "A semantics for Unaccusatives and its Syntactic Consequences</w:t>
      </w:r>
      <w:r>
        <w:rPr>
          <w:color w:val="666666"/>
          <w:spacing w:val="-11"/>
          <w:sz w:val="20"/>
        </w:rPr>
        <w:t>.</w:t>
      </w:r>
      <w:r>
        <w:rPr>
          <w:color w:val="666666"/>
          <w:spacing w:val="-45"/>
          <w:sz w:val="20"/>
        </w:rPr>
        <w:t>I</w:t>
      </w:r>
      <w:r>
        <w:rPr>
          <w:color w:val="666666"/>
          <w:spacing w:val="-27"/>
          <w:sz w:val="20"/>
        </w:rPr>
        <w:t>"</w:t>
      </w:r>
      <w:r>
        <w:rPr>
          <w:color w:val="666666"/>
          <w:spacing w:val="-85"/>
          <w:sz w:val="20"/>
        </w:rPr>
        <w:t>n</w:t>
      </w:r>
      <w:r>
        <w:rPr>
          <w:color w:val="666666"/>
          <w:sz w:val="20"/>
        </w:rPr>
        <w:t>. </w:t>
      </w:r>
      <w:r>
        <w:rPr>
          <w:color w:val="666666"/>
          <w:spacing w:val="-27"/>
          <w:sz w:val="20"/>
        </w:rPr>
        <w:t> </w:t>
      </w:r>
      <w:r>
        <w:rPr>
          <w:color w:val="666666"/>
          <w:sz w:val="20"/>
        </w:rPr>
        <w:t>Artemis Alexiadou; Elena Anagnostopoulou; Martin Everaert </w:t>
      </w:r>
      <w:r>
        <w:rPr>
          <w:color w:val="666666"/>
          <w:spacing w:val="-4"/>
          <w:sz w:val="20"/>
        </w:rPr>
        <w:t>(eds.).</w:t>
      </w:r>
      <w:r>
        <w:rPr>
          <w:i/>
          <w:color w:val="666666"/>
          <w:spacing w:val="-4"/>
          <w:sz w:val="20"/>
        </w:rPr>
        <w:t>The </w:t>
      </w:r>
      <w:r>
        <w:rPr>
          <w:i/>
          <w:color w:val="666666"/>
          <w:sz w:val="20"/>
        </w:rPr>
        <w:t>unaccusativity puzzle: explorations of the syntax-lexicon </w:t>
      </w:r>
      <w:r>
        <w:rPr>
          <w:i/>
          <w:color w:val="666666"/>
          <w:spacing w:val="-6"/>
          <w:sz w:val="20"/>
        </w:rPr>
        <w:t>interfac</w:t>
      </w:r>
      <w:r>
        <w:rPr>
          <w:color w:val="666666"/>
          <w:spacing w:val="-6"/>
          <w:sz w:val="20"/>
        </w:rPr>
        <w:t>.</w:t>
      </w:r>
      <w:r>
        <w:rPr>
          <w:i/>
          <w:color w:val="666666"/>
          <w:spacing w:val="-6"/>
          <w:sz w:val="20"/>
        </w:rPr>
        <w:t>e </w:t>
      </w:r>
      <w:r>
        <w:rPr>
          <w:color w:val="666666"/>
          <w:sz w:val="20"/>
        </w:rPr>
        <w:t>Oxford, UK: Oxford University Press. pp. 22–29.</w:t>
      </w:r>
    </w:p>
    <w:p>
      <w:pPr>
        <w:pStyle w:val="ListParagraph"/>
        <w:numPr>
          <w:ilvl w:val="0"/>
          <w:numId w:val="5"/>
        </w:numPr>
        <w:tabs>
          <w:tab w:pos="675" w:val="left" w:leader="none"/>
        </w:tabs>
        <w:spacing w:line="280" w:lineRule="auto" w:before="63" w:after="0"/>
        <w:ind w:left="674" w:right="1995" w:hanging="324"/>
        <w:jc w:val="left"/>
        <w:rPr>
          <w:sz w:val="20"/>
        </w:rPr>
      </w:pPr>
      <w:r>
        <w:rPr>
          <w:color w:val="666666"/>
          <w:sz w:val="20"/>
        </w:rPr>
        <w:t>Reinhart, </w:t>
      </w:r>
      <w:r>
        <w:rPr>
          <w:color w:val="666666"/>
          <w:spacing w:val="-10"/>
          <w:sz w:val="20"/>
        </w:rPr>
        <w:t>Tanya </w:t>
      </w:r>
      <w:r>
        <w:rPr>
          <w:color w:val="666666"/>
          <w:sz w:val="20"/>
        </w:rPr>
        <w:t>(2002). "The Theta </w:t>
      </w:r>
      <w:r>
        <w:rPr>
          <w:color w:val="666666"/>
          <w:spacing w:val="-3"/>
          <w:sz w:val="20"/>
        </w:rPr>
        <w:t>System:An </w:t>
      </w:r>
      <w:r>
        <w:rPr>
          <w:color w:val="666666"/>
          <w:sz w:val="20"/>
        </w:rPr>
        <w:t>Overview". </w:t>
      </w:r>
      <w:r>
        <w:rPr>
          <w:i/>
          <w:color w:val="666666"/>
          <w:sz w:val="20"/>
        </w:rPr>
        <w:t>Theoretical </w:t>
      </w:r>
      <w:r>
        <w:rPr>
          <w:i/>
          <w:color w:val="666666"/>
          <w:spacing w:val="-5"/>
          <w:sz w:val="20"/>
        </w:rPr>
        <w:t>Linguistics</w:t>
      </w:r>
      <w:r>
        <w:rPr>
          <w:color w:val="666666"/>
          <w:spacing w:val="-5"/>
          <w:sz w:val="20"/>
        </w:rPr>
        <w:t>. </w:t>
      </w:r>
      <w:r>
        <w:rPr>
          <w:b/>
          <w:color w:val="666666"/>
          <w:sz w:val="20"/>
        </w:rPr>
        <w:t>28</w:t>
      </w:r>
      <w:r>
        <w:rPr>
          <w:color w:val="666666"/>
          <w:sz w:val="20"/>
        </w:rPr>
        <w:t>: 229–290.</w:t>
      </w:r>
      <w:r>
        <w:rPr>
          <w:sz w:val="20"/>
          <w:u w:val="single" w:color="AAAAAA"/>
        </w:rPr>
        <w:t> </w:t>
      </w:r>
      <w:hyperlink r:id="rId29">
        <w:r>
          <w:rPr>
            <w:sz w:val="20"/>
            <w:u w:val="single" w:color="AAAAAA"/>
          </w:rPr>
          <w:t>doi</w:t>
        </w:r>
      </w:hyperlink>
      <w:r>
        <w:rPr>
          <w:color w:val="666666"/>
          <w:sz w:val="20"/>
          <w:u w:val="single" w:color="AAAAAA"/>
        </w:rPr>
        <w:t>:</w:t>
      </w:r>
      <w:hyperlink r:id="rId31">
        <w:r>
          <w:rPr>
            <w:sz w:val="20"/>
            <w:u w:val="single" w:color="AAAAAA"/>
          </w:rPr>
          <w:t>10.1515/thli.28.3.229(https://doi.org/10.1515%2Fthli.28.3.229</w:t>
        </w:r>
      </w:hyperlink>
      <w:r>
        <w:rPr>
          <w:color w:val="666666"/>
          <w:sz w:val="20"/>
        </w:rPr>
        <w:t>.</w:t>
      </w:r>
      <w:r>
        <w:rPr>
          <w:sz w:val="20"/>
        </w:rPr>
        <w:t>)</w:t>
      </w:r>
    </w:p>
    <w:p>
      <w:pPr>
        <w:pStyle w:val="ListParagraph"/>
        <w:numPr>
          <w:ilvl w:val="0"/>
          <w:numId w:val="5"/>
        </w:numPr>
        <w:tabs>
          <w:tab w:pos="675" w:val="left" w:leader="none"/>
        </w:tabs>
        <w:spacing w:line="240" w:lineRule="auto" w:before="62" w:after="0"/>
        <w:ind w:left="674" w:right="0" w:hanging="324"/>
        <w:jc w:val="left"/>
        <w:rPr>
          <w:sz w:val="20"/>
        </w:rPr>
      </w:pPr>
      <w:r>
        <w:rPr>
          <w:color w:val="666666"/>
          <w:sz w:val="20"/>
        </w:rPr>
        <w:t>Larson, Richard. 1988. “On the double object construction”. Linguistic Inquiry 19.335–391.</w:t>
      </w:r>
    </w:p>
    <w:p>
      <w:pPr>
        <w:pStyle w:val="ListParagraph"/>
        <w:numPr>
          <w:ilvl w:val="0"/>
          <w:numId w:val="5"/>
        </w:numPr>
        <w:tabs>
          <w:tab w:pos="675" w:val="left" w:leader="none"/>
        </w:tabs>
        <w:spacing w:line="280" w:lineRule="auto" w:before="100" w:after="0"/>
        <w:ind w:left="674" w:right="958" w:hanging="324"/>
        <w:jc w:val="left"/>
        <w:rPr>
          <w:sz w:val="20"/>
        </w:rPr>
      </w:pPr>
      <w:r>
        <w:rPr>
          <w:color w:val="666666"/>
          <w:sz w:val="20"/>
        </w:rPr>
        <w:t>Ramchand, Gillian. 2008. </w:t>
      </w:r>
      <w:r>
        <w:rPr>
          <w:color w:val="666666"/>
          <w:spacing w:val="-15"/>
          <w:sz w:val="20"/>
        </w:rPr>
        <w:t>“Verb </w:t>
      </w:r>
      <w:r>
        <w:rPr>
          <w:color w:val="666666"/>
          <w:sz w:val="20"/>
        </w:rPr>
        <w:t>meaning and the lexicon: a first-phase syntax”. Cambridge, UK:</w:t>
      </w:r>
      <w:r>
        <w:rPr>
          <w:color w:val="666666"/>
          <w:spacing w:val="-22"/>
          <w:sz w:val="20"/>
        </w:rPr>
        <w:t> </w:t>
      </w:r>
      <w:r>
        <w:rPr>
          <w:color w:val="666666"/>
          <w:sz w:val="20"/>
        </w:rPr>
        <w:t>Cambridge University Press.</w:t>
      </w:r>
    </w:p>
    <w:p>
      <w:pPr>
        <w:pStyle w:val="ListParagraph"/>
        <w:numPr>
          <w:ilvl w:val="0"/>
          <w:numId w:val="5"/>
        </w:numPr>
        <w:tabs>
          <w:tab w:pos="675" w:val="left" w:leader="none"/>
        </w:tabs>
        <w:spacing w:line="280" w:lineRule="auto" w:before="62" w:after="0"/>
        <w:ind w:left="674" w:right="487" w:hanging="324"/>
        <w:jc w:val="left"/>
        <w:rPr>
          <w:sz w:val="20"/>
        </w:rPr>
      </w:pPr>
      <w:r>
        <w:rPr>
          <w:color w:val="666666"/>
          <w:sz w:val="20"/>
        </w:rPr>
        <w:t>Bowerman, M., "Learning the structure of causative verbs: A study in the relationship of cognitive, semantic and syntactic development", 1974</w:t>
      </w:r>
    </w:p>
    <w:p>
      <w:pPr>
        <w:pStyle w:val="ListParagraph"/>
        <w:numPr>
          <w:ilvl w:val="0"/>
          <w:numId w:val="5"/>
        </w:numPr>
        <w:tabs>
          <w:tab w:pos="675" w:val="left" w:leader="none"/>
        </w:tabs>
        <w:spacing w:line="240" w:lineRule="auto" w:before="62" w:after="0"/>
        <w:ind w:left="674" w:right="0" w:hanging="324"/>
        <w:jc w:val="left"/>
        <w:rPr>
          <w:sz w:val="20"/>
        </w:rPr>
      </w:pPr>
      <w:r>
        <w:rPr>
          <w:color w:val="666666"/>
          <w:sz w:val="20"/>
        </w:rPr>
        <w:t>Pinke</w:t>
      </w:r>
      <w:r>
        <w:rPr>
          <w:color w:val="666666"/>
          <w:spacing w:val="-26"/>
          <w:sz w:val="20"/>
        </w:rPr>
        <w:t>r</w:t>
      </w:r>
      <w:r>
        <w:rPr>
          <w:color w:val="666666"/>
          <w:sz w:val="20"/>
        </w:rPr>
        <w:t>, S., ["Learnability and Cognition: The </w:t>
      </w:r>
      <w:r>
        <w:rPr>
          <w:color w:val="666666"/>
          <w:spacing w:val="-87"/>
          <w:sz w:val="20"/>
        </w:rPr>
        <w:t>A</w:t>
      </w:r>
      <w:r>
        <w:rPr>
          <w:color w:val="666666"/>
          <w:sz w:val="20"/>
        </w:rPr>
        <w:t>cquisition of Argument Structure", 1989</w:t>
      </w:r>
    </w:p>
    <w:p>
      <w:pPr>
        <w:pStyle w:val="ListParagraph"/>
        <w:numPr>
          <w:ilvl w:val="0"/>
          <w:numId w:val="5"/>
        </w:numPr>
        <w:tabs>
          <w:tab w:pos="675" w:val="left" w:leader="none"/>
        </w:tabs>
        <w:spacing w:line="280" w:lineRule="auto" w:before="100" w:after="0"/>
        <w:ind w:left="674" w:right="363" w:hanging="324"/>
        <w:jc w:val="left"/>
        <w:rPr>
          <w:sz w:val="20"/>
        </w:rPr>
      </w:pPr>
      <w:hyperlink r:id="rId32">
        <w:r>
          <w:rPr>
            <w:color w:val="666666"/>
            <w:sz w:val="20"/>
          </w:rPr>
          <w:t>Loeb, Diane Frome; Pye, Clifton; Richardson, Lori Zobel; Redmond, </w:t>
        </w:r>
        <w:r>
          <w:rPr>
            <w:color w:val="666666"/>
            <w:spacing w:val="-8"/>
            <w:sz w:val="20"/>
          </w:rPr>
          <w:t>Sean</w:t>
        </w:r>
        <w:r>
          <w:rPr>
            <w:spacing w:val="-8"/>
            <w:sz w:val="20"/>
            <w:u w:val="single" w:color="AAAAAA"/>
          </w:rPr>
          <w:t>"</w:t>
        </w:r>
        <w:r>
          <w:rPr>
            <w:color w:val="666666"/>
            <w:spacing w:val="-8"/>
            <w:sz w:val="20"/>
            <w:u w:val="single" w:color="AAAAAA"/>
          </w:rPr>
          <w:t>,</w:t>
        </w:r>
        <w:r>
          <w:rPr>
            <w:spacing w:val="-8"/>
            <w:sz w:val="20"/>
            <w:u w:val="single" w:color="AAAAAA"/>
          </w:rPr>
          <w:t>Causative </w:t>
        </w:r>
        <w:r>
          <w:rPr>
            <w:sz w:val="20"/>
            <w:u w:val="single" w:color="AAAAAA"/>
          </w:rPr>
          <w:t>Alternations of Children wit</w:t>
        </w:r>
      </w:hyperlink>
      <w:r>
        <w:rPr>
          <w:sz w:val="20"/>
        </w:rPr>
        <w:t>h</w:t>
      </w:r>
      <w:hyperlink r:id="rId32">
        <w:r>
          <w:rPr>
            <w:sz w:val="20"/>
            <w:u w:val="single" w:color="AAAAAA"/>
          </w:rPr>
          <w:t> Specific Language Impairment",</w:t>
        </w:r>
        <w:r>
          <w:rPr>
            <w:spacing w:val="-5"/>
            <w:sz w:val="20"/>
            <w:u w:val="single" w:color="AAAAAA"/>
          </w:rPr>
          <w:t> </w:t>
        </w:r>
        <w:r>
          <w:rPr>
            <w:sz w:val="20"/>
            <w:u w:val="single" w:color="AAAAAA"/>
          </w:rPr>
          <w:t>1998(http://search.proquest.com/docview/85498671?accountid=1465</w:t>
        </w:r>
        <w:r>
          <w:rPr>
            <w:sz w:val="20"/>
          </w:rPr>
          <w:t>6)</w:t>
        </w:r>
      </w:hyperlink>
    </w:p>
    <w:p>
      <w:pPr>
        <w:pStyle w:val="ListParagraph"/>
        <w:numPr>
          <w:ilvl w:val="0"/>
          <w:numId w:val="5"/>
        </w:numPr>
        <w:tabs>
          <w:tab w:pos="675" w:val="left" w:leader="none"/>
        </w:tabs>
        <w:spacing w:line="280" w:lineRule="auto" w:before="63" w:after="0"/>
        <w:ind w:left="674" w:right="367" w:hanging="324"/>
        <w:jc w:val="both"/>
        <w:rPr>
          <w:sz w:val="20"/>
        </w:rPr>
      </w:pPr>
      <w:r>
        <w:rPr>
          <w:color w:val="666666"/>
          <w:sz w:val="20"/>
        </w:rPr>
        <w:t>Pye, C., Loeb, D. </w:t>
      </w:r>
      <w:r>
        <w:rPr>
          <w:color w:val="666666"/>
          <w:spacing w:val="-65"/>
          <w:sz w:val="20"/>
        </w:rPr>
        <w:t>F</w:t>
      </w:r>
      <w:r>
        <w:rPr>
          <w:color w:val="666666"/>
          <w:sz w:val="20"/>
        </w:rPr>
        <w:t>., Redmond, S. &amp; Richar</w:t>
      </w:r>
      <w:r>
        <w:rPr>
          <w:color w:val="666666"/>
          <w:spacing w:val="-57"/>
          <w:sz w:val="20"/>
        </w:rPr>
        <w:t>d</w:t>
      </w:r>
      <w:r>
        <w:rPr>
          <w:color w:val="666666"/>
          <w:sz w:val="20"/>
        </w:rPr>
        <w:t>son, L. Z. 1995. When Do Children Acquire </w:t>
      </w:r>
      <w:r>
        <w:rPr>
          <w:color w:val="666666"/>
          <w:spacing w:val="-111"/>
          <w:sz w:val="20"/>
        </w:rPr>
        <w:t>V</w:t>
      </w:r>
      <w:r>
        <w:rPr>
          <w:color w:val="666666"/>
          <w:sz w:val="20"/>
        </w:rPr>
        <w:t>erbs? In E. </w:t>
      </w:r>
      <w:r>
        <w:rPr>
          <w:color w:val="666666"/>
          <w:spacing w:val="-47"/>
          <w:sz w:val="20"/>
        </w:rPr>
        <w:t>V</w:t>
      </w:r>
      <w:r>
        <w:rPr>
          <w:color w:val="666666"/>
          <w:sz w:val="20"/>
        </w:rPr>
        <w:t>. Clark (Ed.), The Proceedings of the </w:t>
      </w:r>
      <w:r>
        <w:rPr>
          <w:color w:val="666666"/>
          <w:spacing w:val="-6"/>
          <w:sz w:val="20"/>
        </w:rPr>
        <w:t>Twenty-sixth </w:t>
      </w:r>
      <w:r>
        <w:rPr>
          <w:color w:val="666666"/>
          <w:sz w:val="20"/>
        </w:rPr>
        <w:t>AnnualChild Language Research Forum, pp. 60-70. Stanford: Center for the Study of Language and Information.</w:t>
      </w:r>
    </w:p>
    <w:p>
      <w:pPr>
        <w:pStyle w:val="ListParagraph"/>
        <w:numPr>
          <w:ilvl w:val="0"/>
          <w:numId w:val="5"/>
        </w:numPr>
        <w:tabs>
          <w:tab w:pos="675" w:val="left" w:leader="none"/>
        </w:tabs>
        <w:spacing w:line="240" w:lineRule="auto" w:before="63" w:after="0"/>
        <w:ind w:left="674" w:right="0" w:hanging="324"/>
        <w:jc w:val="left"/>
        <w:rPr>
          <w:sz w:val="20"/>
        </w:rPr>
      </w:pPr>
      <w:r>
        <w:rPr>
          <w:color w:val="666666"/>
          <w:sz w:val="20"/>
        </w:rPr>
        <w:t>Sabo, Kjell J. "An Analysis of the Anticausative Alternation." Diss. University of Oslo, 2001.</w:t>
      </w:r>
      <w:r>
        <w:rPr>
          <w:color w:val="666666"/>
          <w:spacing w:val="-20"/>
          <w:sz w:val="20"/>
        </w:rPr>
        <w:t> </w:t>
      </w:r>
      <w:r>
        <w:rPr>
          <w:color w:val="666666"/>
          <w:spacing w:val="-92"/>
          <w:sz w:val="20"/>
        </w:rPr>
        <w:t>e</w:t>
      </w:r>
      <w:r>
        <w:rPr>
          <w:color w:val="666666"/>
          <w:spacing w:val="-97"/>
          <w:sz w:val="20"/>
        </w:rPr>
        <w:t>W</w:t>
      </w:r>
      <w:r>
        <w:rPr>
          <w:color w:val="666666"/>
          <w:sz w:val="20"/>
        </w:rPr>
        <w:t>b.</w:t>
      </w:r>
    </w:p>
    <w:p>
      <w:pPr>
        <w:pStyle w:val="ListParagraph"/>
        <w:numPr>
          <w:ilvl w:val="0"/>
          <w:numId w:val="5"/>
        </w:numPr>
        <w:tabs>
          <w:tab w:pos="675" w:val="left" w:leader="none"/>
        </w:tabs>
        <w:spacing w:line="240" w:lineRule="auto" w:before="100" w:after="0"/>
        <w:ind w:left="674" w:right="0" w:hanging="324"/>
        <w:jc w:val="left"/>
        <w:rPr>
          <w:sz w:val="20"/>
        </w:rPr>
      </w:pPr>
      <w:r>
        <w:rPr>
          <w:color w:val="666666"/>
          <w:sz w:val="20"/>
        </w:rPr>
        <w:t>Carnie, </w:t>
      </w:r>
      <w:r>
        <w:rPr>
          <w:color w:val="666666"/>
          <w:spacing w:val="-7"/>
          <w:sz w:val="20"/>
        </w:rPr>
        <w:t>Andrew. </w:t>
      </w:r>
      <w:r>
        <w:rPr>
          <w:color w:val="666666"/>
          <w:sz w:val="20"/>
        </w:rPr>
        <w:t>Syntax: A Generative </w:t>
      </w:r>
      <w:r>
        <w:rPr>
          <w:color w:val="666666"/>
          <w:spacing w:val="-11"/>
          <w:sz w:val="20"/>
        </w:rPr>
        <w:t>Grammar. </w:t>
      </w:r>
      <w:r>
        <w:rPr>
          <w:color w:val="666666"/>
          <w:sz w:val="20"/>
        </w:rPr>
        <w:t>3rd ed. </w:t>
      </w:r>
      <w:r>
        <w:rPr>
          <w:color w:val="666666"/>
          <w:spacing w:val="-7"/>
          <w:sz w:val="20"/>
        </w:rPr>
        <w:t>West </w:t>
      </w:r>
      <w:r>
        <w:rPr>
          <w:color w:val="666666"/>
          <w:sz w:val="20"/>
        </w:rPr>
        <w:t>Sussex, UK: Wiley-Blackwell, 2013.</w:t>
      </w:r>
      <w:r>
        <w:rPr>
          <w:color w:val="666666"/>
          <w:spacing w:val="27"/>
          <w:sz w:val="20"/>
        </w:rPr>
        <w:t> </w:t>
      </w:r>
      <w:r>
        <w:rPr>
          <w:color w:val="666666"/>
          <w:sz w:val="20"/>
        </w:rPr>
        <w:t>Print.</w:t>
      </w:r>
    </w:p>
    <w:p>
      <w:pPr>
        <w:pStyle w:val="ListParagraph"/>
        <w:numPr>
          <w:ilvl w:val="0"/>
          <w:numId w:val="5"/>
        </w:numPr>
        <w:tabs>
          <w:tab w:pos="675" w:val="left" w:leader="none"/>
        </w:tabs>
        <w:spacing w:line="280" w:lineRule="auto" w:before="100" w:after="0"/>
        <w:ind w:left="674" w:right="470" w:hanging="324"/>
        <w:jc w:val="left"/>
        <w:rPr>
          <w:sz w:val="20"/>
        </w:rPr>
      </w:pPr>
      <w:r>
        <w:rPr>
          <w:color w:val="666666"/>
          <w:sz w:val="20"/>
        </w:rPr>
        <w:t>Piñón, </w:t>
      </w:r>
      <w:r>
        <w:rPr>
          <w:color w:val="666666"/>
          <w:spacing w:val="-5"/>
          <w:sz w:val="20"/>
        </w:rPr>
        <w:t>Christopher. </w:t>
      </w:r>
      <w:r>
        <w:rPr>
          <w:color w:val="666666"/>
          <w:sz w:val="20"/>
        </w:rPr>
        <w:t>"Modelling the </w:t>
      </w:r>
      <w:r>
        <w:rPr>
          <w:color w:val="666666"/>
          <w:spacing w:val="-3"/>
          <w:sz w:val="20"/>
        </w:rPr>
        <w:t>causative-inchoative </w:t>
      </w:r>
      <w:r>
        <w:rPr>
          <w:color w:val="666666"/>
          <w:sz w:val="20"/>
        </w:rPr>
        <w:t>alternation."Linguistische Arbeitsberichte 76 (2001): 273- 293.</w:t>
      </w:r>
    </w:p>
    <w:p>
      <w:pPr>
        <w:pStyle w:val="ListParagraph"/>
        <w:numPr>
          <w:ilvl w:val="0"/>
          <w:numId w:val="5"/>
        </w:numPr>
        <w:tabs>
          <w:tab w:pos="675" w:val="left" w:leader="none"/>
        </w:tabs>
        <w:spacing w:line="280" w:lineRule="auto" w:before="62" w:after="0"/>
        <w:ind w:left="674" w:right="411" w:hanging="324"/>
        <w:jc w:val="left"/>
        <w:rPr>
          <w:sz w:val="20"/>
        </w:rPr>
      </w:pPr>
      <w:r>
        <w:rPr>
          <w:color w:val="666666"/>
          <w:sz w:val="20"/>
        </w:rPr>
        <w:t>Lam, Patrick </w:t>
      </w:r>
      <w:r>
        <w:rPr>
          <w:color w:val="666666"/>
          <w:spacing w:val="-58"/>
          <w:sz w:val="20"/>
        </w:rPr>
        <w:t>P</w:t>
      </w:r>
      <w:r>
        <w:rPr>
          <w:color w:val="666666"/>
          <w:sz w:val="20"/>
        </w:rPr>
        <w:t>.K. "Causative-inchoative Alternation of Ergative </w:t>
      </w:r>
      <w:r>
        <w:rPr>
          <w:color w:val="666666"/>
          <w:spacing w:val="-121"/>
          <w:sz w:val="20"/>
        </w:rPr>
        <w:t>V</w:t>
      </w:r>
      <w:r>
        <w:rPr>
          <w:color w:val="666666"/>
          <w:sz w:val="20"/>
        </w:rPr>
        <w:t>erbs in English and Japanese: Observations from News Corpora." Thesis. Center for English Language Education, Asia</w:t>
      </w:r>
      <w:r>
        <w:rPr>
          <w:color w:val="666666"/>
          <w:spacing w:val="1"/>
          <w:sz w:val="20"/>
        </w:rPr>
        <w:t> </w:t>
      </w:r>
      <w:r>
        <w:rPr>
          <w:color w:val="666666"/>
          <w:spacing w:val="-9"/>
          <w:sz w:val="20"/>
        </w:rPr>
        <w:t>Universi,ty2006.</w:t>
      </w:r>
    </w:p>
    <w:p>
      <w:pPr>
        <w:pStyle w:val="ListParagraph"/>
        <w:numPr>
          <w:ilvl w:val="0"/>
          <w:numId w:val="5"/>
        </w:numPr>
        <w:tabs>
          <w:tab w:pos="675" w:val="left" w:leader="none"/>
        </w:tabs>
        <w:spacing w:line="280" w:lineRule="auto" w:before="62" w:after="0"/>
        <w:ind w:left="674" w:right="927" w:hanging="324"/>
        <w:jc w:val="left"/>
        <w:rPr>
          <w:sz w:val="20"/>
        </w:rPr>
      </w:pPr>
      <w:r>
        <w:rPr>
          <w:color w:val="666666"/>
          <w:sz w:val="20"/>
        </w:rPr>
        <w:t>Bullock, Ben. "2.1.4. What's the </w:t>
      </w:r>
      <w:r>
        <w:rPr>
          <w:color w:val="666666"/>
          <w:spacing w:val="-9"/>
          <w:sz w:val="20"/>
        </w:rPr>
        <w:t>Difference </w:t>
      </w:r>
      <w:r>
        <w:rPr>
          <w:color w:val="666666"/>
          <w:spacing w:val="-4"/>
          <w:sz w:val="20"/>
        </w:rPr>
        <w:t>between </w:t>
      </w:r>
      <w:r>
        <w:rPr>
          <w:color w:val="666666"/>
          <w:sz w:val="20"/>
        </w:rPr>
        <w:t>Hajimeru and Hajimaru?" What's the </w:t>
      </w:r>
      <w:r>
        <w:rPr>
          <w:color w:val="666666"/>
          <w:spacing w:val="-11"/>
          <w:sz w:val="20"/>
        </w:rPr>
        <w:t>Dfiference </w:t>
      </w:r>
      <w:r>
        <w:rPr>
          <w:color w:val="666666"/>
          <w:sz w:val="20"/>
        </w:rPr>
        <w:t>between Hajimeru and Hajimaru? Sci.lang.japan, n.d. </w:t>
      </w:r>
      <w:r>
        <w:rPr>
          <w:color w:val="666666"/>
          <w:spacing w:val="-107"/>
          <w:sz w:val="20"/>
        </w:rPr>
        <w:t>W</w:t>
      </w:r>
      <w:r>
        <w:rPr>
          <w:color w:val="666666"/>
          <w:sz w:val="20"/>
        </w:rPr>
        <w:t>eb. 21 Oct. 2013.</w:t>
      </w:r>
    </w:p>
    <w:p>
      <w:pPr>
        <w:pStyle w:val="ListParagraph"/>
        <w:numPr>
          <w:ilvl w:val="0"/>
          <w:numId w:val="5"/>
        </w:numPr>
        <w:tabs>
          <w:tab w:pos="675" w:val="left" w:leader="none"/>
        </w:tabs>
        <w:spacing w:line="280" w:lineRule="auto" w:before="62" w:after="0"/>
        <w:ind w:left="674" w:right="339" w:hanging="324"/>
        <w:jc w:val="left"/>
        <w:rPr>
          <w:sz w:val="20"/>
        </w:rPr>
      </w:pPr>
      <w:r>
        <w:rPr>
          <w:color w:val="666666"/>
          <w:sz w:val="20"/>
        </w:rPr>
        <w:t>Okamoto, </w:t>
      </w:r>
      <w:r>
        <w:rPr>
          <w:color w:val="666666"/>
          <w:spacing w:val="-8"/>
          <w:sz w:val="20"/>
        </w:rPr>
        <w:t>Aya. </w:t>
      </w:r>
      <w:r>
        <w:rPr>
          <w:color w:val="666666"/>
          <w:sz w:val="20"/>
        </w:rPr>
        <w:t>"Causative-unaccusative </w:t>
      </w:r>
      <w:r>
        <w:rPr>
          <w:color w:val="666666"/>
          <w:spacing w:val="-7"/>
          <w:sz w:val="20"/>
        </w:rPr>
        <w:t>alternation </w:t>
      </w:r>
      <w:r>
        <w:rPr>
          <w:color w:val="666666"/>
          <w:sz w:val="20"/>
        </w:rPr>
        <w:t>in Japanese, English and Chinese." Hsuan Chang Humanities Journal 9 (2009): 175-191. Print.</w:t>
      </w:r>
    </w:p>
    <w:p>
      <w:pPr>
        <w:pStyle w:val="ListParagraph"/>
        <w:numPr>
          <w:ilvl w:val="0"/>
          <w:numId w:val="5"/>
        </w:numPr>
        <w:tabs>
          <w:tab w:pos="675" w:val="left" w:leader="none"/>
        </w:tabs>
        <w:spacing w:line="280" w:lineRule="auto" w:before="63" w:after="0"/>
        <w:ind w:left="674" w:right="327" w:hanging="324"/>
        <w:jc w:val="left"/>
        <w:rPr>
          <w:sz w:val="20"/>
        </w:rPr>
      </w:pPr>
      <w:r>
        <w:rPr>
          <w:color w:val="666666"/>
          <w:sz w:val="20"/>
        </w:rPr>
        <w:t>Lin, </w:t>
      </w:r>
      <w:r>
        <w:rPr>
          <w:color w:val="666666"/>
          <w:spacing w:val="-9"/>
          <w:sz w:val="20"/>
        </w:rPr>
        <w:t>T.H. </w:t>
      </w:r>
      <w:r>
        <w:rPr>
          <w:color w:val="666666"/>
          <w:sz w:val="20"/>
        </w:rPr>
        <w:t>"Light verb syntax and the theory </w:t>
      </w:r>
      <w:r>
        <w:rPr>
          <w:color w:val="666666"/>
          <w:spacing w:val="-4"/>
          <w:sz w:val="20"/>
        </w:rPr>
        <w:t>ofphrase </w:t>
      </w:r>
      <w:r>
        <w:rPr>
          <w:color w:val="666666"/>
          <w:sz w:val="20"/>
        </w:rPr>
        <w:t>structure." Doctoral dissertation,University of California,</w:t>
      </w:r>
      <w:r>
        <w:rPr>
          <w:color w:val="666666"/>
          <w:spacing w:val="-19"/>
          <w:sz w:val="20"/>
        </w:rPr>
        <w:t> </w:t>
      </w:r>
      <w:r>
        <w:rPr>
          <w:color w:val="666666"/>
          <w:sz w:val="20"/>
        </w:rPr>
        <w:t>Irvine, 2001.</w:t>
      </w:r>
    </w:p>
    <w:p>
      <w:pPr>
        <w:pStyle w:val="ListParagraph"/>
        <w:numPr>
          <w:ilvl w:val="0"/>
          <w:numId w:val="5"/>
        </w:numPr>
        <w:tabs>
          <w:tab w:pos="675" w:val="left" w:leader="none"/>
        </w:tabs>
        <w:spacing w:line="280" w:lineRule="auto" w:before="62" w:after="0"/>
        <w:ind w:left="674" w:right="379" w:hanging="324"/>
        <w:jc w:val="left"/>
        <w:rPr>
          <w:sz w:val="20"/>
        </w:rPr>
      </w:pPr>
      <w:r>
        <w:rPr>
          <w:color w:val="666666"/>
          <w:spacing w:val="-15"/>
          <w:sz w:val="20"/>
        </w:rPr>
        <w:t>Y</w:t>
      </w:r>
      <w:r>
        <w:rPr>
          <w:color w:val="666666"/>
          <w:sz w:val="20"/>
        </w:rPr>
        <w:t>uksel, D. (2008). Causative in Korean - Ca</w:t>
      </w:r>
      <w:r>
        <w:rPr>
          <w:color w:val="666666"/>
          <w:spacing w:val="-96"/>
          <w:sz w:val="20"/>
        </w:rPr>
        <w:t>s</w:t>
      </w:r>
      <w:r>
        <w:rPr>
          <w:color w:val="666666"/>
          <w:sz w:val="20"/>
        </w:rPr>
        <w:t>e of Confusion for Romanian Learners. Journal of Korean Studies, 9, 60-73.</w:t>
      </w:r>
    </w:p>
    <w:p>
      <w:pPr>
        <w:pStyle w:val="ListParagraph"/>
        <w:numPr>
          <w:ilvl w:val="0"/>
          <w:numId w:val="5"/>
        </w:numPr>
        <w:tabs>
          <w:tab w:pos="675" w:val="left" w:leader="none"/>
        </w:tabs>
        <w:spacing w:line="280" w:lineRule="auto" w:before="62" w:after="0"/>
        <w:ind w:left="674" w:right="167" w:hanging="324"/>
        <w:jc w:val="left"/>
        <w:rPr>
          <w:sz w:val="20"/>
        </w:rPr>
      </w:pPr>
      <w:r>
        <w:rPr>
          <w:color w:val="666666"/>
          <w:spacing w:val="-15"/>
          <w:sz w:val="20"/>
        </w:rPr>
        <w:t>V</w:t>
      </w:r>
      <w:r>
        <w:rPr>
          <w:color w:val="666666"/>
          <w:sz w:val="20"/>
        </w:rPr>
        <w:t>olpe, M. (n.d.). Morphologically Motivated </w:t>
      </w:r>
      <w:r>
        <w:rPr>
          <w:color w:val="666666"/>
          <w:spacing w:val="-95"/>
          <w:sz w:val="20"/>
        </w:rPr>
        <w:t>L</w:t>
      </w:r>
      <w:r>
        <w:rPr>
          <w:color w:val="666666"/>
          <w:sz w:val="20"/>
        </w:rPr>
        <w:t>exical-Semantic Representations: The Causative Alternation and Change-of -State </w:t>
      </w:r>
      <w:r>
        <w:rPr>
          <w:color w:val="666666"/>
          <w:spacing w:val="-11"/>
          <w:sz w:val="20"/>
        </w:rPr>
        <w:t>Verbs </w:t>
      </w:r>
      <w:r>
        <w:rPr>
          <w:color w:val="666666"/>
          <w:sz w:val="20"/>
        </w:rPr>
        <w:t>in Levin and </w:t>
      </w:r>
      <w:r>
        <w:rPr>
          <w:color w:val="666666"/>
          <w:spacing w:val="-7"/>
          <w:sz w:val="20"/>
        </w:rPr>
        <w:t>Rappaport </w:t>
      </w:r>
      <w:r>
        <w:rPr>
          <w:color w:val="666666"/>
          <w:sz w:val="20"/>
        </w:rPr>
        <w:t>Hovav (1995) - lingbuzz/000081. Morphologically Motivated Lexical- Semantic Representations: The Causative Alternation and Change-of </w:t>
      </w:r>
      <w:r>
        <w:rPr>
          <w:color w:val="666666"/>
          <w:spacing w:val="-12"/>
          <w:sz w:val="20"/>
        </w:rPr>
        <w:t>-StateeVrbs </w:t>
      </w:r>
      <w:r>
        <w:rPr>
          <w:color w:val="666666"/>
          <w:sz w:val="20"/>
        </w:rPr>
        <w:t>in Levin and Rappaport Hovav (1995) - lingbuzz/000081. Retrieved November 5, 2013,</w:t>
      </w:r>
      <w:r>
        <w:rPr>
          <w:color w:val="666666"/>
          <w:spacing w:val="6"/>
          <w:sz w:val="20"/>
        </w:rPr>
        <w:t> </w:t>
      </w:r>
      <w:r>
        <w:rPr>
          <w:color w:val="666666"/>
          <w:spacing w:val="-3"/>
          <w:sz w:val="20"/>
        </w:rPr>
        <w:t>from</w:t>
      </w:r>
      <w:hyperlink r:id="rId33">
        <w:r>
          <w:rPr>
            <w:spacing w:val="-3"/>
            <w:sz w:val="20"/>
            <w:u w:val="single" w:color="AAAAAA"/>
          </w:rPr>
          <w:t>http://ling.auf.net/lingbuzz/00008</w:t>
        </w:r>
      </w:hyperlink>
      <w:r>
        <w:rPr>
          <w:spacing w:val="-3"/>
          <w:sz w:val="20"/>
        </w:rPr>
        <w:t>1</w:t>
      </w:r>
    </w:p>
    <w:p>
      <w:pPr>
        <w:pStyle w:val="BodyText"/>
        <w:spacing w:before="10"/>
        <w:rPr>
          <w:rFonts w:ascii="Liberation Sans"/>
          <w:sz w:val="11"/>
        </w:rPr>
      </w:pPr>
      <w:r>
        <w:rPr/>
        <w:pict>
          <v:line style="position:absolute;mso-position-horizontal-relative:page;mso-position-vertical-relative:paragraph;z-index:-640;mso-wrap-distance-left:0;mso-wrap-distance-right:0" from="36.50349pt,9.970324pt" to="559.49675pt,9.970324pt" stroked="true" strokeweight="2.251047pt" strokecolor="#000000">
            <v:stroke dashstyle="solid"/>
            <w10:wrap type="topAndBottom"/>
          </v:line>
        </w:pict>
      </w:r>
    </w:p>
    <w:p>
      <w:pPr>
        <w:pStyle w:val="BodyText"/>
        <w:spacing w:before="113"/>
        <w:ind w:left="290"/>
        <w:rPr>
          <w:rFonts w:ascii="Liberation Sans"/>
        </w:rPr>
      </w:pPr>
      <w:r>
        <w:rPr>
          <w:rFonts w:ascii="Liberation Sans"/>
        </w:rPr>
        <w:t>Retrieved from "</w:t>
      </w:r>
      <w:hyperlink r:id="rId34">
        <w:r>
          <w:rPr>
            <w:rFonts w:ascii="Liberation Sans"/>
            <w:u w:val="single" w:color="AAAAAA"/>
          </w:rPr>
          <w:t>https://en.wikipedia.org/w/index.php?title=Causative_alternation&amp;oldid=87457004</w:t>
        </w:r>
      </w:hyperlink>
      <w:r>
        <w:rPr>
          <w:rFonts w:ascii="Liberation Sans"/>
        </w:rPr>
        <w:t>"7</w:t>
      </w:r>
    </w:p>
    <w:p>
      <w:pPr>
        <w:spacing w:after="0"/>
        <w:rPr>
          <w:rFonts w:ascii="Liberation Sans"/>
        </w:rPr>
        <w:sectPr>
          <w:pgSz w:w="11900" w:h="16840"/>
          <w:pgMar w:top="520" w:bottom="280" w:left="440" w:right="440"/>
        </w:sectPr>
      </w:pPr>
    </w:p>
    <w:p>
      <w:pPr>
        <w:pStyle w:val="BodyText"/>
        <w:spacing w:line="20" w:lineRule="exact"/>
        <w:ind w:left="282"/>
        <w:rPr>
          <w:rFonts w:ascii="Liberation Sans"/>
          <w:sz w:val="2"/>
        </w:rPr>
      </w:pPr>
      <w:r>
        <w:rPr>
          <w:rFonts w:ascii="Liberation Sans"/>
          <w:sz w:val="2"/>
        </w:rPr>
        <w:pict>
          <v:group style="width:523pt;height:.75pt;mso-position-horizontal-relative:char;mso-position-vertical-relative:line" coordorigin="0,0" coordsize="10460,15">
            <v:line style="position:absolute" from="0,8" to="10460,8" stroked="true" strokeweight=".750349pt" strokecolor="#ededed">
              <v:stroke dashstyle="solid"/>
            </v:line>
          </v:group>
        </w:pict>
      </w:r>
      <w:r>
        <w:rPr>
          <w:rFonts w:ascii="Liberation Sans"/>
          <w:sz w:val="2"/>
        </w:rPr>
      </w:r>
    </w:p>
    <w:p>
      <w:pPr>
        <w:pStyle w:val="Heading4"/>
        <w:spacing w:before="97"/>
      </w:pPr>
      <w:r>
        <w:rPr>
          <w:color w:val="999999"/>
        </w:rPr>
        <w:t>This page was last edited on 20 December 2018, at 03:16(UTC).</w:t>
      </w:r>
    </w:p>
    <w:p>
      <w:pPr>
        <w:pStyle w:val="BodyText"/>
        <w:spacing w:line="235" w:lineRule="auto" w:before="179"/>
        <w:ind w:left="290" w:right="408"/>
        <w:rPr>
          <w:rFonts w:ascii="Liberation Sans" w:hAnsi="Liberation Sans"/>
        </w:rPr>
      </w:pPr>
      <w:r>
        <w:rPr>
          <w:rFonts w:ascii="Liberation Sans" w:hAnsi="Liberation Sans"/>
          <w:color w:val="999999"/>
          <w:spacing w:val="-26"/>
        </w:rPr>
        <w:t>T</w:t>
      </w:r>
      <w:r>
        <w:rPr>
          <w:rFonts w:ascii="Liberation Sans" w:hAnsi="Liberation Sans"/>
          <w:color w:val="999999"/>
        </w:rPr>
        <w:t>ext is available under th</w:t>
      </w:r>
      <w:r>
        <w:rPr>
          <w:rFonts w:ascii="Liberation Sans" w:hAnsi="Liberation Sans"/>
          <w:color w:val="999999"/>
          <w:spacing w:val="-1"/>
        </w:rPr>
        <w:t>e</w:t>
      </w:r>
      <w:r>
        <w:rPr>
          <w:rFonts w:ascii="Liberation Sans" w:hAnsi="Liberation Sans"/>
          <w:color w:val="999999"/>
          <w:u w:val="single" w:color="AAAAAA"/>
        </w:rPr>
        <w:t>Creative Commons Attribution-ShareAlike Licens</w:t>
      </w:r>
      <w:r>
        <w:rPr>
          <w:rFonts w:ascii="Liberation Sans" w:hAnsi="Liberation Sans"/>
          <w:color w:val="999999"/>
          <w:spacing w:val="-111"/>
        </w:rPr>
        <w:t>e</w:t>
      </w:r>
      <w:r>
        <w:rPr>
          <w:rFonts w:ascii="Liberation Sans" w:hAnsi="Liberation Sans"/>
          <w:color w:val="999999"/>
        </w:rPr>
        <w:t>; additional terms may appl</w:t>
      </w:r>
      <w:r>
        <w:rPr>
          <w:rFonts w:ascii="Liberation Sans" w:hAnsi="Liberation Sans"/>
          <w:color w:val="999999"/>
          <w:spacing w:val="-77"/>
        </w:rPr>
        <w:t>y</w:t>
      </w:r>
      <w:r>
        <w:rPr>
          <w:rFonts w:ascii="Liberation Sans" w:hAnsi="Liberation Sans"/>
          <w:color w:val="999999"/>
        </w:rPr>
        <w:t>. By using this </w:t>
      </w:r>
      <w:hyperlink r:id="rId35">
        <w:r>
          <w:rPr>
            <w:rFonts w:ascii="Liberation Sans" w:hAnsi="Liberation Sans"/>
            <w:color w:val="999999"/>
          </w:rPr>
          <w:t>site, you agree to </w:t>
        </w:r>
        <w:r>
          <w:rPr>
            <w:rFonts w:ascii="Liberation Sans" w:hAnsi="Liberation Sans"/>
            <w:color w:val="999999"/>
            <w:spacing w:val="-3"/>
          </w:rPr>
          <w:t>the</w:t>
        </w:r>
        <w:r>
          <w:rPr>
            <w:rFonts w:ascii="Liberation Sans" w:hAnsi="Liberation Sans"/>
            <w:color w:val="999999"/>
            <w:spacing w:val="-3"/>
            <w:u w:val="single" w:color="AAAAAA"/>
          </w:rPr>
          <w:t>Terms </w:t>
        </w:r>
        <w:r>
          <w:rPr>
            <w:rFonts w:ascii="Liberation Sans" w:hAnsi="Liberation Sans"/>
            <w:color w:val="999999"/>
            <w:u w:val="single" w:color="AAAAAA"/>
          </w:rPr>
          <w:t>of Use</w:t>
        </w:r>
        <w:r>
          <w:rPr>
            <w:rFonts w:ascii="Liberation Sans" w:hAnsi="Liberation Sans"/>
            <w:color w:val="999999"/>
          </w:rPr>
          <w:t> and </w:t>
        </w:r>
        <w:r>
          <w:rPr>
            <w:rFonts w:ascii="Liberation Sans" w:hAnsi="Liberation Sans"/>
            <w:color w:val="999999"/>
            <w:u w:val="single" w:color="AAAAAA"/>
          </w:rPr>
          <w:t>Privacy </w:t>
        </w:r>
        <w:r>
          <w:rPr>
            <w:rFonts w:ascii="Liberation Sans" w:hAnsi="Liberation Sans"/>
            <w:color w:val="999999"/>
            <w:spacing w:val="-5"/>
            <w:u w:val="single" w:color="AAAAAA"/>
          </w:rPr>
          <w:t>Policy</w:t>
        </w:r>
        <w:r>
          <w:rPr>
            <w:rFonts w:ascii="Liberation Sans" w:hAnsi="Liberation Sans"/>
            <w:color w:val="999999"/>
            <w:spacing w:val="-5"/>
          </w:rPr>
          <w:t>. </w:t>
        </w:r>
        <w:r>
          <w:rPr>
            <w:rFonts w:ascii="Liberation Sans" w:hAnsi="Liberation Sans"/>
            <w:color w:val="999999"/>
          </w:rPr>
          <w:t>Wikipedia® is a registered trademark of </w:t>
        </w:r>
        <w:r>
          <w:rPr>
            <w:rFonts w:ascii="Liberation Sans" w:hAnsi="Liberation Sans"/>
            <w:color w:val="999999"/>
            <w:spacing w:val="-4"/>
          </w:rPr>
          <w:t>the</w:t>
        </w:r>
        <w:r>
          <w:rPr>
            <w:rFonts w:ascii="Liberation Sans" w:hAnsi="Liberation Sans"/>
            <w:color w:val="999999"/>
            <w:spacing w:val="-4"/>
            <w:u w:val="single" w:color="AAAAAA"/>
          </w:rPr>
          <w:t>Wikimedia</w:t>
        </w:r>
        <w:r>
          <w:rPr>
            <w:rFonts w:ascii="Liberation Sans" w:hAnsi="Liberation Sans"/>
            <w:color w:val="999999"/>
            <w:spacing w:val="-4"/>
          </w:rPr>
          <w:t> </w:t>
        </w:r>
        <w:r>
          <w:rPr>
            <w:rFonts w:ascii="Liberation Sans" w:hAnsi="Liberation Sans"/>
            <w:color w:val="999999"/>
            <w:u w:val="single" w:color="AAAAAA"/>
          </w:rPr>
          <w:t>Foundation, </w:t>
        </w:r>
        <w:r>
          <w:rPr>
            <w:rFonts w:ascii="Liberation Sans" w:hAnsi="Liberation Sans"/>
            <w:color w:val="999999"/>
            <w:spacing w:val="-8"/>
            <w:u w:val="single" w:color="AAAAAA"/>
          </w:rPr>
          <w:t>Inc</w:t>
        </w:r>
        <w:r>
          <w:rPr>
            <w:rFonts w:ascii="Liberation Sans" w:hAnsi="Liberation Sans"/>
            <w:color w:val="999999"/>
            <w:spacing w:val="-8"/>
          </w:rPr>
          <w:t>., </w:t>
        </w:r>
        <w:r>
          <w:rPr>
            <w:rFonts w:ascii="Liberation Sans" w:hAnsi="Liberation Sans"/>
            <w:color w:val="999999"/>
          </w:rPr>
          <w:t>a non-profit organization.</w:t>
        </w:r>
      </w:hyperlink>
    </w:p>
    <w:sectPr>
      <w:pgSz w:w="11900" w:h="16840"/>
      <w:pgMar w:top="860" w:bottom="280" w:left="440" w:right="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Liberation Serif">
    <w:altName w:val="Liberation Serif"/>
    <w:charset w:val="0"/>
    <w:family w:val="roman"/>
    <w:pitch w:val="variable"/>
  </w:font>
  <w:font w:name="Liberation Sans">
    <w:altName w:val="Liberation Sans"/>
    <w:charset w:val="0"/>
    <w:family w:val="swiss"/>
    <w:pitch w:val="variable"/>
  </w:font>
  <w:font w:name="DejaVu Sans">
    <w:altName w:val="DejaVu Sans"/>
    <w:charset w:val="0"/>
    <w:family w:val="swiss"/>
    <w:pitch w:val="variable"/>
  </w:font>
  <w:font w:name="DejaVu Sans Mono">
    <w:altName w:val="DejaVu Sans Mono"/>
    <w:charset w:val="0"/>
    <w:family w:val="modern"/>
    <w:pitch w:val="fixed"/>
  </w:font>
  <w:font w:name="Liberation Mono">
    <w:altName w:val="Liberation Mono"/>
    <w:charset w:val="0"/>
    <w:family w:val="modern"/>
    <w:pitch w:val="fixed"/>
  </w:font>
  <w:font w:name="Noto Sans CJK JP Regular">
    <w:altName w:val="Noto Sans CJK JP Regular"/>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1"/>
      <w:numFmt w:val="decimal"/>
      <w:lvlText w:val="%1."/>
      <w:lvlJc w:val="left"/>
      <w:pPr>
        <w:ind w:left="674" w:hanging="219"/>
        <w:jc w:val="right"/>
      </w:pPr>
      <w:rPr>
        <w:rFonts w:hint="default" w:ascii="Liberation Sans" w:hAnsi="Liberation Sans" w:eastAsia="Liberation Sans" w:cs="Liberation Sans"/>
        <w:color w:val="666666"/>
        <w:spacing w:val="-7"/>
        <w:w w:val="100"/>
        <w:sz w:val="20"/>
        <w:szCs w:val="20"/>
      </w:rPr>
    </w:lvl>
    <w:lvl w:ilvl="1">
      <w:start w:val="0"/>
      <w:numFmt w:val="bullet"/>
      <w:lvlText w:val="•"/>
      <w:lvlJc w:val="left"/>
      <w:pPr>
        <w:ind w:left="1714" w:hanging="219"/>
      </w:pPr>
      <w:rPr>
        <w:rFonts w:hint="default"/>
      </w:rPr>
    </w:lvl>
    <w:lvl w:ilvl="2">
      <w:start w:val="0"/>
      <w:numFmt w:val="bullet"/>
      <w:lvlText w:val="•"/>
      <w:lvlJc w:val="left"/>
      <w:pPr>
        <w:ind w:left="2748" w:hanging="219"/>
      </w:pPr>
      <w:rPr>
        <w:rFonts w:hint="default"/>
      </w:rPr>
    </w:lvl>
    <w:lvl w:ilvl="3">
      <w:start w:val="0"/>
      <w:numFmt w:val="bullet"/>
      <w:lvlText w:val="•"/>
      <w:lvlJc w:val="left"/>
      <w:pPr>
        <w:ind w:left="3782" w:hanging="219"/>
      </w:pPr>
      <w:rPr>
        <w:rFonts w:hint="default"/>
      </w:rPr>
    </w:lvl>
    <w:lvl w:ilvl="4">
      <w:start w:val="0"/>
      <w:numFmt w:val="bullet"/>
      <w:lvlText w:val="•"/>
      <w:lvlJc w:val="left"/>
      <w:pPr>
        <w:ind w:left="4816" w:hanging="219"/>
      </w:pPr>
      <w:rPr>
        <w:rFonts w:hint="default"/>
      </w:rPr>
    </w:lvl>
    <w:lvl w:ilvl="5">
      <w:start w:val="0"/>
      <w:numFmt w:val="bullet"/>
      <w:lvlText w:val="•"/>
      <w:lvlJc w:val="left"/>
      <w:pPr>
        <w:ind w:left="5850" w:hanging="219"/>
      </w:pPr>
      <w:rPr>
        <w:rFonts w:hint="default"/>
      </w:rPr>
    </w:lvl>
    <w:lvl w:ilvl="6">
      <w:start w:val="0"/>
      <w:numFmt w:val="bullet"/>
      <w:lvlText w:val="•"/>
      <w:lvlJc w:val="left"/>
      <w:pPr>
        <w:ind w:left="6884" w:hanging="219"/>
      </w:pPr>
      <w:rPr>
        <w:rFonts w:hint="default"/>
      </w:rPr>
    </w:lvl>
    <w:lvl w:ilvl="7">
      <w:start w:val="0"/>
      <w:numFmt w:val="bullet"/>
      <w:lvlText w:val="•"/>
      <w:lvlJc w:val="left"/>
      <w:pPr>
        <w:ind w:left="7918" w:hanging="219"/>
      </w:pPr>
      <w:rPr>
        <w:rFonts w:hint="default"/>
      </w:rPr>
    </w:lvl>
    <w:lvl w:ilvl="8">
      <w:start w:val="0"/>
      <w:numFmt w:val="bullet"/>
      <w:lvlText w:val="•"/>
      <w:lvlJc w:val="left"/>
      <w:pPr>
        <w:ind w:left="8952" w:hanging="219"/>
      </w:pPr>
      <w:rPr>
        <w:rFonts w:hint="default"/>
      </w:rPr>
    </w:lvl>
  </w:abstractNum>
  <w:abstractNum w:abstractNumId="3">
    <w:multiLevelType w:val="hybridMultilevel"/>
    <w:lvl w:ilvl="0">
      <w:start w:val="27"/>
      <w:numFmt w:val="decimal"/>
      <w:lvlText w:val="(%1)"/>
      <w:lvlJc w:val="left"/>
      <w:pPr>
        <w:ind w:left="1984" w:hanging="494"/>
        <w:jc w:val="left"/>
      </w:pPr>
      <w:rPr>
        <w:rFonts w:hint="default" w:ascii="Liberation Sans" w:hAnsi="Liberation Sans" w:eastAsia="Liberation Sans" w:cs="Liberation Sans"/>
        <w:w w:val="100"/>
        <w:sz w:val="24"/>
        <w:szCs w:val="24"/>
      </w:rPr>
    </w:lvl>
    <w:lvl w:ilvl="1">
      <w:start w:val="0"/>
      <w:numFmt w:val="bullet"/>
      <w:lvlText w:val="•"/>
      <w:lvlJc w:val="left"/>
      <w:pPr>
        <w:ind w:left="2202" w:hanging="494"/>
      </w:pPr>
      <w:rPr>
        <w:rFonts w:hint="default"/>
      </w:rPr>
    </w:lvl>
    <w:lvl w:ilvl="2">
      <w:start w:val="0"/>
      <w:numFmt w:val="bullet"/>
      <w:lvlText w:val="•"/>
      <w:lvlJc w:val="left"/>
      <w:pPr>
        <w:ind w:left="2424" w:hanging="494"/>
      </w:pPr>
      <w:rPr>
        <w:rFonts w:hint="default"/>
      </w:rPr>
    </w:lvl>
    <w:lvl w:ilvl="3">
      <w:start w:val="0"/>
      <w:numFmt w:val="bullet"/>
      <w:lvlText w:val="•"/>
      <w:lvlJc w:val="left"/>
      <w:pPr>
        <w:ind w:left="2647" w:hanging="494"/>
      </w:pPr>
      <w:rPr>
        <w:rFonts w:hint="default"/>
      </w:rPr>
    </w:lvl>
    <w:lvl w:ilvl="4">
      <w:start w:val="0"/>
      <w:numFmt w:val="bullet"/>
      <w:lvlText w:val="•"/>
      <w:lvlJc w:val="left"/>
      <w:pPr>
        <w:ind w:left="2869" w:hanging="494"/>
      </w:pPr>
      <w:rPr>
        <w:rFonts w:hint="default"/>
      </w:rPr>
    </w:lvl>
    <w:lvl w:ilvl="5">
      <w:start w:val="0"/>
      <w:numFmt w:val="bullet"/>
      <w:lvlText w:val="•"/>
      <w:lvlJc w:val="left"/>
      <w:pPr>
        <w:ind w:left="3092" w:hanging="494"/>
      </w:pPr>
      <w:rPr>
        <w:rFonts w:hint="default"/>
      </w:rPr>
    </w:lvl>
    <w:lvl w:ilvl="6">
      <w:start w:val="0"/>
      <w:numFmt w:val="bullet"/>
      <w:lvlText w:val="•"/>
      <w:lvlJc w:val="left"/>
      <w:pPr>
        <w:ind w:left="3314" w:hanging="494"/>
      </w:pPr>
      <w:rPr>
        <w:rFonts w:hint="default"/>
      </w:rPr>
    </w:lvl>
    <w:lvl w:ilvl="7">
      <w:start w:val="0"/>
      <w:numFmt w:val="bullet"/>
      <w:lvlText w:val="•"/>
      <w:lvlJc w:val="left"/>
      <w:pPr>
        <w:ind w:left="3537" w:hanging="494"/>
      </w:pPr>
      <w:rPr>
        <w:rFonts w:hint="default"/>
      </w:rPr>
    </w:lvl>
    <w:lvl w:ilvl="8">
      <w:start w:val="0"/>
      <w:numFmt w:val="bullet"/>
      <w:lvlText w:val="•"/>
      <w:lvlJc w:val="left"/>
      <w:pPr>
        <w:ind w:left="3759" w:hanging="494"/>
      </w:pPr>
      <w:rPr>
        <w:rFonts w:hint="default"/>
      </w:rPr>
    </w:lvl>
  </w:abstractNum>
  <w:abstractNum w:abstractNumId="2">
    <w:multiLevelType w:val="hybridMultilevel"/>
    <w:lvl w:ilvl="0">
      <w:start w:val="10"/>
      <w:numFmt w:val="decimal"/>
      <w:lvlText w:val="(%1)"/>
      <w:lvlJc w:val="left"/>
      <w:pPr>
        <w:ind w:left="2090" w:hanging="494"/>
        <w:jc w:val="right"/>
      </w:pPr>
      <w:rPr>
        <w:rFonts w:hint="default" w:ascii="Liberation Sans" w:hAnsi="Liberation Sans" w:eastAsia="Liberation Sans" w:cs="Liberation Sans"/>
        <w:w w:val="100"/>
        <w:sz w:val="24"/>
        <w:szCs w:val="24"/>
      </w:rPr>
    </w:lvl>
    <w:lvl w:ilvl="1">
      <w:start w:val="0"/>
      <w:numFmt w:val="bullet"/>
      <w:lvlText w:val="•"/>
      <w:lvlJc w:val="left"/>
      <w:pPr>
        <w:ind w:left="2992" w:hanging="494"/>
      </w:pPr>
      <w:rPr>
        <w:rFonts w:hint="default"/>
      </w:rPr>
    </w:lvl>
    <w:lvl w:ilvl="2">
      <w:start w:val="0"/>
      <w:numFmt w:val="bullet"/>
      <w:lvlText w:val="•"/>
      <w:lvlJc w:val="left"/>
      <w:pPr>
        <w:ind w:left="3884" w:hanging="494"/>
      </w:pPr>
      <w:rPr>
        <w:rFonts w:hint="default"/>
      </w:rPr>
    </w:lvl>
    <w:lvl w:ilvl="3">
      <w:start w:val="0"/>
      <w:numFmt w:val="bullet"/>
      <w:lvlText w:val="•"/>
      <w:lvlJc w:val="left"/>
      <w:pPr>
        <w:ind w:left="4776" w:hanging="494"/>
      </w:pPr>
      <w:rPr>
        <w:rFonts w:hint="default"/>
      </w:rPr>
    </w:lvl>
    <w:lvl w:ilvl="4">
      <w:start w:val="0"/>
      <w:numFmt w:val="bullet"/>
      <w:lvlText w:val="•"/>
      <w:lvlJc w:val="left"/>
      <w:pPr>
        <w:ind w:left="5668" w:hanging="494"/>
      </w:pPr>
      <w:rPr>
        <w:rFonts w:hint="default"/>
      </w:rPr>
    </w:lvl>
    <w:lvl w:ilvl="5">
      <w:start w:val="0"/>
      <w:numFmt w:val="bullet"/>
      <w:lvlText w:val="•"/>
      <w:lvlJc w:val="left"/>
      <w:pPr>
        <w:ind w:left="6560" w:hanging="494"/>
      </w:pPr>
      <w:rPr>
        <w:rFonts w:hint="default"/>
      </w:rPr>
    </w:lvl>
    <w:lvl w:ilvl="6">
      <w:start w:val="0"/>
      <w:numFmt w:val="bullet"/>
      <w:lvlText w:val="•"/>
      <w:lvlJc w:val="left"/>
      <w:pPr>
        <w:ind w:left="7452" w:hanging="494"/>
      </w:pPr>
      <w:rPr>
        <w:rFonts w:hint="default"/>
      </w:rPr>
    </w:lvl>
    <w:lvl w:ilvl="7">
      <w:start w:val="0"/>
      <w:numFmt w:val="bullet"/>
      <w:lvlText w:val="•"/>
      <w:lvlJc w:val="left"/>
      <w:pPr>
        <w:ind w:left="8344" w:hanging="494"/>
      </w:pPr>
      <w:rPr>
        <w:rFonts w:hint="default"/>
      </w:rPr>
    </w:lvl>
    <w:lvl w:ilvl="8">
      <w:start w:val="0"/>
      <w:numFmt w:val="bullet"/>
      <w:lvlText w:val="•"/>
      <w:lvlJc w:val="left"/>
      <w:pPr>
        <w:ind w:left="9236" w:hanging="494"/>
      </w:pPr>
      <w:rPr>
        <w:rFonts w:hint="default"/>
      </w:rPr>
    </w:lvl>
  </w:abstractNum>
  <w:abstractNum w:abstractNumId="1">
    <w:multiLevelType w:val="hybridMultilevel"/>
    <w:lvl w:ilvl="0">
      <w:start w:val="1"/>
      <w:numFmt w:val="decimal"/>
      <w:lvlText w:val="%1."/>
      <w:lvlJc w:val="left"/>
      <w:pPr>
        <w:ind w:left="674" w:hanging="219"/>
        <w:jc w:val="left"/>
      </w:pPr>
      <w:rPr>
        <w:rFonts w:hint="default" w:ascii="Liberation Sans" w:hAnsi="Liberation Sans" w:eastAsia="Liberation Sans" w:cs="Liberation Sans"/>
        <w:spacing w:val="-7"/>
        <w:w w:val="100"/>
        <w:sz w:val="20"/>
        <w:szCs w:val="20"/>
      </w:rPr>
    </w:lvl>
    <w:lvl w:ilvl="1">
      <w:start w:val="0"/>
      <w:numFmt w:val="bullet"/>
      <w:lvlText w:val="•"/>
      <w:lvlJc w:val="left"/>
      <w:pPr>
        <w:ind w:left="1714" w:hanging="219"/>
      </w:pPr>
      <w:rPr>
        <w:rFonts w:hint="default"/>
      </w:rPr>
    </w:lvl>
    <w:lvl w:ilvl="2">
      <w:start w:val="0"/>
      <w:numFmt w:val="bullet"/>
      <w:lvlText w:val="•"/>
      <w:lvlJc w:val="left"/>
      <w:pPr>
        <w:ind w:left="2748" w:hanging="219"/>
      </w:pPr>
      <w:rPr>
        <w:rFonts w:hint="default"/>
      </w:rPr>
    </w:lvl>
    <w:lvl w:ilvl="3">
      <w:start w:val="0"/>
      <w:numFmt w:val="bullet"/>
      <w:lvlText w:val="•"/>
      <w:lvlJc w:val="left"/>
      <w:pPr>
        <w:ind w:left="3782" w:hanging="219"/>
      </w:pPr>
      <w:rPr>
        <w:rFonts w:hint="default"/>
      </w:rPr>
    </w:lvl>
    <w:lvl w:ilvl="4">
      <w:start w:val="0"/>
      <w:numFmt w:val="bullet"/>
      <w:lvlText w:val="•"/>
      <w:lvlJc w:val="left"/>
      <w:pPr>
        <w:ind w:left="4816" w:hanging="219"/>
      </w:pPr>
      <w:rPr>
        <w:rFonts w:hint="default"/>
      </w:rPr>
    </w:lvl>
    <w:lvl w:ilvl="5">
      <w:start w:val="0"/>
      <w:numFmt w:val="bullet"/>
      <w:lvlText w:val="•"/>
      <w:lvlJc w:val="left"/>
      <w:pPr>
        <w:ind w:left="5850" w:hanging="219"/>
      </w:pPr>
      <w:rPr>
        <w:rFonts w:hint="default"/>
      </w:rPr>
    </w:lvl>
    <w:lvl w:ilvl="6">
      <w:start w:val="0"/>
      <w:numFmt w:val="bullet"/>
      <w:lvlText w:val="•"/>
      <w:lvlJc w:val="left"/>
      <w:pPr>
        <w:ind w:left="6884" w:hanging="219"/>
      </w:pPr>
      <w:rPr>
        <w:rFonts w:hint="default"/>
      </w:rPr>
    </w:lvl>
    <w:lvl w:ilvl="7">
      <w:start w:val="0"/>
      <w:numFmt w:val="bullet"/>
      <w:lvlText w:val="•"/>
      <w:lvlJc w:val="left"/>
      <w:pPr>
        <w:ind w:left="7918" w:hanging="219"/>
      </w:pPr>
      <w:rPr>
        <w:rFonts w:hint="default"/>
      </w:rPr>
    </w:lvl>
    <w:lvl w:ilvl="8">
      <w:start w:val="0"/>
      <w:numFmt w:val="bullet"/>
      <w:lvlText w:val="•"/>
      <w:lvlJc w:val="left"/>
      <w:pPr>
        <w:ind w:left="8952" w:hanging="219"/>
      </w:pPr>
      <w:rPr>
        <w:rFonts w:hint="default"/>
      </w:rPr>
    </w:lvl>
  </w:abstractNum>
  <w:abstractNum w:abstractNumId="0">
    <w:multiLevelType w:val="hybridMultilevel"/>
    <w:lvl w:ilvl="0">
      <w:start w:val="1"/>
      <w:numFmt w:val="decimal"/>
      <w:lvlText w:val="(%1)"/>
      <w:lvlJc w:val="left"/>
      <w:pPr>
        <w:ind w:left="2090" w:hanging="361"/>
        <w:jc w:val="left"/>
      </w:pPr>
      <w:rPr>
        <w:rFonts w:hint="default" w:ascii="Liberation Sans" w:hAnsi="Liberation Sans" w:eastAsia="Liberation Sans" w:cs="Liberation Sans"/>
        <w:w w:val="100"/>
        <w:sz w:val="24"/>
        <w:szCs w:val="24"/>
      </w:rPr>
    </w:lvl>
    <w:lvl w:ilvl="1">
      <w:start w:val="0"/>
      <w:numFmt w:val="bullet"/>
      <w:lvlText w:val="•"/>
      <w:lvlJc w:val="left"/>
      <w:pPr>
        <w:ind w:left="2992" w:hanging="361"/>
      </w:pPr>
      <w:rPr>
        <w:rFonts w:hint="default"/>
      </w:rPr>
    </w:lvl>
    <w:lvl w:ilvl="2">
      <w:start w:val="0"/>
      <w:numFmt w:val="bullet"/>
      <w:lvlText w:val="•"/>
      <w:lvlJc w:val="left"/>
      <w:pPr>
        <w:ind w:left="3884" w:hanging="361"/>
      </w:pPr>
      <w:rPr>
        <w:rFonts w:hint="default"/>
      </w:rPr>
    </w:lvl>
    <w:lvl w:ilvl="3">
      <w:start w:val="0"/>
      <w:numFmt w:val="bullet"/>
      <w:lvlText w:val="•"/>
      <w:lvlJc w:val="left"/>
      <w:pPr>
        <w:ind w:left="4776" w:hanging="361"/>
      </w:pPr>
      <w:rPr>
        <w:rFonts w:hint="default"/>
      </w:rPr>
    </w:lvl>
    <w:lvl w:ilvl="4">
      <w:start w:val="0"/>
      <w:numFmt w:val="bullet"/>
      <w:lvlText w:val="•"/>
      <w:lvlJc w:val="left"/>
      <w:pPr>
        <w:ind w:left="5668" w:hanging="361"/>
      </w:pPr>
      <w:rPr>
        <w:rFonts w:hint="default"/>
      </w:rPr>
    </w:lvl>
    <w:lvl w:ilvl="5">
      <w:start w:val="0"/>
      <w:numFmt w:val="bullet"/>
      <w:lvlText w:val="•"/>
      <w:lvlJc w:val="left"/>
      <w:pPr>
        <w:ind w:left="6560" w:hanging="361"/>
      </w:pPr>
      <w:rPr>
        <w:rFonts w:hint="default"/>
      </w:rPr>
    </w:lvl>
    <w:lvl w:ilvl="6">
      <w:start w:val="0"/>
      <w:numFmt w:val="bullet"/>
      <w:lvlText w:val="•"/>
      <w:lvlJc w:val="left"/>
      <w:pPr>
        <w:ind w:left="7452" w:hanging="361"/>
      </w:pPr>
      <w:rPr>
        <w:rFonts w:hint="default"/>
      </w:rPr>
    </w:lvl>
    <w:lvl w:ilvl="7">
      <w:start w:val="0"/>
      <w:numFmt w:val="bullet"/>
      <w:lvlText w:val="•"/>
      <w:lvlJc w:val="left"/>
      <w:pPr>
        <w:ind w:left="8344" w:hanging="361"/>
      </w:pPr>
      <w:rPr>
        <w:rFonts w:hint="default"/>
      </w:rPr>
    </w:lvl>
    <w:lvl w:ilvl="8">
      <w:start w:val="0"/>
      <w:numFmt w:val="bullet"/>
      <w:lvlText w:val="•"/>
      <w:lvlJc w:val="left"/>
      <w:pPr>
        <w:ind w:left="9236" w:hanging="361"/>
      </w:pPr>
      <w:rPr>
        <w:rFonts w:hint="default"/>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Liberation Serif" w:hAnsi="Liberation Serif" w:eastAsia="Liberation Serif" w:cs="Liberation Serif"/>
    </w:rPr>
  </w:style>
  <w:style w:styleId="BodyText" w:type="paragraph">
    <w:name w:val="Body Text"/>
    <w:basedOn w:val="Normal"/>
    <w:uiPriority w:val="1"/>
    <w:qFormat/>
    <w:pPr/>
    <w:rPr>
      <w:rFonts w:ascii="Liberation Serif" w:hAnsi="Liberation Serif" w:eastAsia="Liberation Serif" w:cs="Liberation Serif"/>
      <w:sz w:val="20"/>
      <w:szCs w:val="20"/>
    </w:rPr>
  </w:style>
  <w:style w:styleId="Heading1" w:type="paragraph">
    <w:name w:val="Heading 1"/>
    <w:basedOn w:val="Normal"/>
    <w:uiPriority w:val="1"/>
    <w:qFormat/>
    <w:pPr>
      <w:ind w:left="290"/>
      <w:outlineLvl w:val="1"/>
    </w:pPr>
    <w:rPr>
      <w:rFonts w:ascii="Liberation Serif" w:hAnsi="Liberation Serif" w:eastAsia="Liberation Serif" w:cs="Liberation Serif"/>
      <w:b/>
      <w:bCs/>
      <w:sz w:val="36"/>
      <w:szCs w:val="36"/>
    </w:rPr>
  </w:style>
  <w:style w:styleId="Heading2" w:type="paragraph">
    <w:name w:val="Heading 2"/>
    <w:basedOn w:val="Normal"/>
    <w:uiPriority w:val="1"/>
    <w:qFormat/>
    <w:pPr>
      <w:ind w:left="290"/>
      <w:outlineLvl w:val="2"/>
    </w:pPr>
    <w:rPr>
      <w:rFonts w:ascii="Liberation Sans" w:hAnsi="Liberation Sans" w:eastAsia="Liberation Sans" w:cs="Liberation Sans"/>
      <w:b/>
      <w:bCs/>
      <w:sz w:val="26"/>
      <w:szCs w:val="26"/>
    </w:rPr>
  </w:style>
  <w:style w:styleId="Heading3" w:type="paragraph">
    <w:name w:val="Heading 3"/>
    <w:basedOn w:val="Normal"/>
    <w:uiPriority w:val="1"/>
    <w:qFormat/>
    <w:pPr>
      <w:ind w:left="2090"/>
      <w:outlineLvl w:val="3"/>
    </w:pPr>
    <w:rPr>
      <w:rFonts w:ascii="Liberation Sans" w:hAnsi="Liberation Sans" w:eastAsia="Liberation Sans" w:cs="Liberation Sans"/>
      <w:sz w:val="24"/>
      <w:szCs w:val="24"/>
    </w:rPr>
  </w:style>
  <w:style w:styleId="Heading4" w:type="paragraph">
    <w:name w:val="Heading 4"/>
    <w:basedOn w:val="Normal"/>
    <w:uiPriority w:val="1"/>
    <w:qFormat/>
    <w:pPr>
      <w:ind w:left="290"/>
      <w:outlineLvl w:val="4"/>
    </w:pPr>
    <w:rPr>
      <w:rFonts w:ascii="Liberation Sans" w:hAnsi="Liberation Sans" w:eastAsia="Liberation Sans" w:cs="Liberation Sans"/>
      <w:b/>
      <w:bCs/>
      <w:sz w:val="20"/>
      <w:szCs w:val="20"/>
    </w:rPr>
  </w:style>
  <w:style w:styleId="ListParagraph" w:type="paragraph">
    <w:name w:val="List Paragraph"/>
    <w:basedOn w:val="Normal"/>
    <w:uiPriority w:val="1"/>
    <w:qFormat/>
    <w:pPr>
      <w:spacing w:before="62"/>
      <w:ind w:left="674" w:hanging="600"/>
    </w:pPr>
    <w:rPr>
      <w:rFonts w:ascii="Liberation Sans" w:hAnsi="Liberation Sans" w:eastAsia="Liberation Sans" w:cs="Liberation Sans"/>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en.wikipedia.org/wiki/Linguistics" TargetMode="External"/><Relationship Id="rId7" Type="http://schemas.openxmlformats.org/officeDocument/2006/relationships/hyperlink" Target="https://en.wikipedia.org/wiki/Transitive_verb" TargetMode="External"/><Relationship Id="rId8" Type="http://schemas.openxmlformats.org/officeDocument/2006/relationships/hyperlink" Target="https://en.wikipedia.org/wiki/Intransitive_verb" TargetMode="External"/><Relationship Id="rId9" Type="http://schemas.openxmlformats.org/officeDocument/2006/relationships/hyperlink" Target="https://en.wikipedia.org/wiki/Causative" TargetMode="External"/><Relationship Id="rId10" Type="http://schemas.openxmlformats.org/officeDocument/2006/relationships/hyperlink" Target="https://en.wikipedia.org/wiki/Subject_(grammar)" TargetMode="External"/><Relationship Id="rId11" Type="http://schemas.openxmlformats.org/officeDocument/2006/relationships/hyperlink" Target="https://en.wikipedia.org/wiki/Anticausative_verb" TargetMode="External"/><Relationship Id="rId12" Type="http://schemas.openxmlformats.org/officeDocument/2006/relationships/hyperlink" Target="https://en.wikipedia.org/wiki/Inchoative_verb" TargetMode="External"/><Relationship Id="rId13" Type="http://schemas.openxmlformats.org/officeDocument/2006/relationships/hyperlink" Target="https://en.wikipedia.org/wiki/Theta_role" TargetMode="External"/><Relationship Id="rId14" Type="http://schemas.openxmlformats.org/officeDocument/2006/relationships/image" Target="media/image2.png"/><Relationship Id="rId15" Type="http://schemas.openxmlformats.org/officeDocument/2006/relationships/image" Target="media/image3.png"/><Relationship Id="rId16" Type="http://schemas.openxmlformats.org/officeDocument/2006/relationships/hyperlink" Target="https://en.wikipedia.org/wiki/Burzio%27s_generalization" TargetMode="External"/><Relationship Id="rId17" Type="http://schemas.openxmlformats.org/officeDocument/2006/relationships/image" Target="media/image4.png"/><Relationship Id="rId18" Type="http://schemas.openxmlformats.org/officeDocument/2006/relationships/hyperlink" Target="https://en.wikipedia.org/w/index.php?title=(the_stick)_CHANGE&amp;amp;action=edit&amp;amp;redlink=1" TargetMode="External"/><Relationship Id="rId19" Type="http://schemas.openxmlformats.org/officeDocument/2006/relationships/image" Target="media/image5.png"/><Relationship Id="rId20" Type="http://schemas.openxmlformats.org/officeDocument/2006/relationships/image" Target="media/image6.jpeg"/><Relationship Id="rId21" Type="http://schemas.openxmlformats.org/officeDocument/2006/relationships/hyperlink" Target="https://en.wikipedia.org/wiki/Regularization_(linguistics)" TargetMode="External"/><Relationship Id="rId22" Type="http://schemas.openxmlformats.org/officeDocument/2006/relationships/hyperlink" Target="https://en.wikipedia.org/wiki/Reflexive_pronoun" TargetMode="External"/><Relationship Id="rId23" Type="http://schemas.openxmlformats.org/officeDocument/2006/relationships/hyperlink" Target="https://en.wikipedia.org/wiki/Clitic" TargetMode="External"/><Relationship Id="rId24" Type="http://schemas.openxmlformats.org/officeDocument/2006/relationships/hyperlink" Target="https://en.wikipedia.org/wiki/Affix" TargetMode="External"/><Relationship Id="rId25" Type="http://schemas.openxmlformats.org/officeDocument/2006/relationships/hyperlink" Target="https://en.wikipedia.org/wiki/Ergative_verb" TargetMode="External"/><Relationship Id="rId26" Type="http://schemas.openxmlformats.org/officeDocument/2006/relationships/hyperlink" Target="https://en.wikipedia.org/wiki/Compound_verb" TargetMode="External"/><Relationship Id="rId27" Type="http://schemas.openxmlformats.org/officeDocument/2006/relationships/hyperlink" Target="https://en.wikipedia.org/wiki/Guglielmo_Cinque" TargetMode="External"/><Relationship Id="rId28" Type="http://schemas.openxmlformats.org/officeDocument/2006/relationships/hyperlink" Target="https://books.google.com/books?id=SxhtCQAAQBAJ&amp;amp;printsec=frontcover%23v%3Donepage&amp;amp;q&amp;amp;f=false" TargetMode="External"/><Relationship Id="rId29" Type="http://schemas.openxmlformats.org/officeDocument/2006/relationships/hyperlink" Target="https://en.wikipedia.org/wiki/Digital_object_identifier" TargetMode="External"/><Relationship Id="rId30" Type="http://schemas.openxmlformats.org/officeDocument/2006/relationships/hyperlink" Target="https://doi.org/10.1515%2Fling.2003.029" TargetMode="External"/><Relationship Id="rId31" Type="http://schemas.openxmlformats.org/officeDocument/2006/relationships/hyperlink" Target="https://doi.org/10.1515%2Fthli.28.3.229" TargetMode="External"/><Relationship Id="rId32" Type="http://schemas.openxmlformats.org/officeDocument/2006/relationships/hyperlink" Target="http://search.proquest.com/docview/85498671?accountid=14656" TargetMode="External"/><Relationship Id="rId33" Type="http://schemas.openxmlformats.org/officeDocument/2006/relationships/hyperlink" Target="http://ling.auf.net/lingbuzz/000081" TargetMode="External"/><Relationship Id="rId34" Type="http://schemas.openxmlformats.org/officeDocument/2006/relationships/hyperlink" Target="https://en.wikipedia.org/w/index.php?title=Causative_alternation&amp;amp;oldid=874570047" TargetMode="External"/><Relationship Id="rId35" Type="http://schemas.openxmlformats.org/officeDocument/2006/relationships/hyperlink" Target="https://www.wikimediafoundation.org/" TargetMode="External"/><Relationship Id="rId3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2019-04-30T05:10:34Z</dcterms:created>
  <dcterms:modified xsi:type="dcterms:W3CDTF">2019-04-30T05:10:34Z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2019-04-27T00:00:00Z</vt:filetime>
  </property>
  <property fmtid="{D5CDD505-2E9C-101B-9397-08002B2CF9AE}" pid="3" name="Creator">
    <vt:lpwstr>Chromium</vt:lpwstr>
  </property>
  <property fmtid="{D5CDD505-2E9C-101B-9397-08002B2CF9AE}" pid="4" name="LastSaved">
    <vt:filetime>2019-04-30T00:00:00Z</vt:filetime>
  </property>
</Properties>
</file>